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52" w:lineRule="auto"/>
      </w:pPr>
      <w:bookmarkStart w:id="0" w:name="_GoBack"/>
      <w:bookmarkEnd w:id="0"/>
    </w:p>
    <w:p>
      <w:pPr>
        <w:pStyle w:val="2"/>
        <w:spacing w:line="253" w:lineRule="auto"/>
      </w:pPr>
    </w:p>
    <w:p>
      <w:pPr>
        <w:pStyle w:val="2"/>
        <w:spacing w:line="253" w:lineRule="auto"/>
      </w:pPr>
    </w:p>
    <w:p>
      <w:pPr>
        <w:pStyle w:val="2"/>
        <w:spacing w:line="253" w:lineRule="auto"/>
      </w:pPr>
    </w:p>
    <w:p>
      <w:pPr>
        <w:pStyle w:val="2"/>
        <w:spacing w:line="253" w:lineRule="auto"/>
      </w:pPr>
    </w:p>
    <w:p>
      <w:pPr>
        <w:pStyle w:val="2"/>
        <w:spacing w:line="253" w:lineRule="auto"/>
      </w:pPr>
    </w:p>
    <w:p>
      <w:pPr>
        <w:pStyle w:val="2"/>
        <w:spacing w:line="253" w:lineRule="auto"/>
      </w:pPr>
    </w:p>
    <w:p>
      <w:pPr>
        <w:pStyle w:val="2"/>
        <w:spacing w:line="253" w:lineRule="auto"/>
      </w:pPr>
    </w:p>
    <w:p>
      <w:pPr>
        <w:spacing w:before="153" w:line="206" w:lineRule="auto"/>
        <w:ind w:left="1690" w:right="182" w:hanging="1480"/>
        <w:outlineLvl w:val="0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b/>
          <w:bCs/>
          <w:spacing w:val="5"/>
          <w:sz w:val="47"/>
          <w:szCs w:val="47"/>
        </w:rPr>
        <w:t>托里县引水及污水处理工程绩效考核付</w:t>
      </w:r>
      <w:r>
        <w:rPr>
          <w:rFonts w:ascii="宋体" w:hAnsi="宋体" w:eastAsia="宋体" w:cs="宋体"/>
          <w:b/>
          <w:bCs/>
          <w:spacing w:val="1"/>
          <w:sz w:val="47"/>
          <w:szCs w:val="47"/>
        </w:rPr>
        <w:t>费项目支出绩效评价报告</w:t>
      </w:r>
    </w:p>
    <w:p>
      <w:pPr>
        <w:pStyle w:val="2"/>
        <w:spacing w:line="279" w:lineRule="auto"/>
      </w:pPr>
    </w:p>
    <w:p>
      <w:pPr>
        <w:pStyle w:val="2"/>
        <w:spacing w:line="280" w:lineRule="auto"/>
      </w:pPr>
    </w:p>
    <w:p>
      <w:pPr>
        <w:spacing w:before="113" w:line="221" w:lineRule="auto"/>
        <w:ind w:left="3167"/>
        <w:rPr>
          <w:rFonts w:ascii="FangSong_GB2312" w:hAnsi="FangSong_GB2312" w:eastAsia="FangSong_GB2312" w:cs="FangSong_GB2312"/>
          <w:sz w:val="35"/>
          <w:szCs w:val="35"/>
        </w:rPr>
      </w:pPr>
      <w:r>
        <w:rPr>
          <w:rFonts w:ascii="FangSong_GB2312" w:hAnsi="FangSong_GB2312" w:eastAsia="FangSong_GB2312" w:cs="FangSong_GB2312"/>
          <w:spacing w:val="3"/>
          <w:sz w:val="35"/>
          <w:szCs w:val="35"/>
        </w:rPr>
        <w:t>（</w:t>
      </w:r>
      <w:r>
        <w:rPr>
          <w:rFonts w:ascii="Times New Roman" w:hAnsi="Times New Roman" w:eastAsia="Times New Roman" w:cs="Times New Roman"/>
          <w:spacing w:val="3"/>
          <w:sz w:val="35"/>
          <w:szCs w:val="35"/>
        </w:rPr>
        <w:t>2024</w:t>
      </w:r>
      <w:r>
        <w:rPr>
          <w:rFonts w:ascii="FangSong_GB2312" w:hAnsi="FangSong_GB2312" w:eastAsia="FangSong_GB2312" w:cs="FangSong_GB2312"/>
          <w:spacing w:val="3"/>
          <w:sz w:val="35"/>
          <w:szCs w:val="35"/>
        </w:rPr>
        <w:t>年度）</w:t>
      </w:r>
    </w:p>
    <w:p>
      <w:pPr>
        <w:pStyle w:val="2"/>
        <w:spacing w:line="245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spacing w:before="114" w:line="220" w:lineRule="auto"/>
        <w:jc w:val="right"/>
        <w:rPr>
          <w:rFonts w:ascii="FangSong_GB2312" w:hAnsi="FangSong_GB2312" w:eastAsia="FangSong_GB2312" w:cs="FangSong_GB2312"/>
          <w:sz w:val="35"/>
          <w:szCs w:val="35"/>
        </w:rPr>
      </w:pPr>
      <w:r>
        <w:rPr>
          <w:rFonts w:ascii="FangSong_GB2312" w:hAnsi="FangSong_GB2312" w:eastAsia="FangSong_GB2312" w:cs="FangSong_GB2312"/>
          <w:spacing w:val="4"/>
          <w:sz w:val="35"/>
          <w:szCs w:val="35"/>
        </w:rPr>
        <w:t>项目名称：托里县引水及</w:t>
      </w:r>
      <w:r>
        <w:rPr>
          <w:rFonts w:ascii="宋体" w:hAnsi="宋体" w:eastAsia="宋体" w:cs="宋体"/>
          <w:spacing w:val="4"/>
          <w:sz w:val="35"/>
          <w:szCs w:val="35"/>
        </w:rPr>
        <w:t>污</w:t>
      </w:r>
      <w:r>
        <w:rPr>
          <w:rFonts w:ascii="FangSong_GB2312" w:hAnsi="FangSong_GB2312" w:eastAsia="FangSong_GB2312" w:cs="FangSong_GB2312"/>
          <w:spacing w:val="4"/>
          <w:sz w:val="35"/>
          <w:szCs w:val="35"/>
        </w:rPr>
        <w:t>水处理工程绩效考</w:t>
      </w:r>
    </w:p>
    <w:p>
      <w:pPr>
        <w:spacing w:before="284" w:line="219" w:lineRule="auto"/>
        <w:ind w:left="26"/>
        <w:rPr>
          <w:rFonts w:ascii="FangSong_GB2312" w:hAnsi="FangSong_GB2312" w:eastAsia="FangSong_GB2312" w:cs="FangSong_GB2312"/>
          <w:sz w:val="35"/>
          <w:szCs w:val="35"/>
        </w:rPr>
      </w:pPr>
      <w:r>
        <w:rPr>
          <w:rFonts w:ascii="FangSong_GB2312" w:hAnsi="FangSong_GB2312" w:eastAsia="FangSong_GB2312" w:cs="FangSong_GB2312"/>
          <w:spacing w:val="5"/>
          <w:sz w:val="35"/>
          <w:szCs w:val="35"/>
        </w:rPr>
        <w:t>核付费</w:t>
      </w:r>
    </w:p>
    <w:p>
      <w:pPr>
        <w:spacing w:before="283" w:line="353" w:lineRule="auto"/>
        <w:ind w:left="1483" w:right="1708" w:firstLine="2"/>
        <w:rPr>
          <w:rFonts w:ascii="FangSong_GB2312" w:hAnsi="FangSong_GB2312" w:eastAsia="FangSong_GB2312" w:cs="FangSong_GB2312"/>
          <w:sz w:val="35"/>
          <w:szCs w:val="35"/>
        </w:rPr>
      </w:pPr>
      <w:r>
        <w:rPr>
          <w:rFonts w:ascii="FangSong_GB2312" w:hAnsi="FangSong_GB2312" w:eastAsia="FangSong_GB2312" w:cs="FangSong_GB2312"/>
          <w:spacing w:val="6"/>
          <w:sz w:val="35"/>
          <w:szCs w:val="35"/>
        </w:rPr>
        <w:t>实施单位（公章</w:t>
      </w:r>
      <w:r>
        <w:rPr>
          <w:rFonts w:ascii="FangSong_GB2312" w:hAnsi="FangSong_GB2312" w:eastAsia="FangSong_GB2312" w:cs="FangSong_GB2312"/>
          <w:spacing w:val="19"/>
          <w:sz w:val="35"/>
          <w:szCs w:val="35"/>
        </w:rPr>
        <w:t>）：</w:t>
      </w:r>
      <w:r>
        <w:rPr>
          <w:rFonts w:ascii="FangSong_GB2312" w:hAnsi="FangSong_GB2312" w:eastAsia="FangSong_GB2312" w:cs="FangSong_GB2312"/>
          <w:spacing w:val="6"/>
          <w:sz w:val="35"/>
          <w:szCs w:val="35"/>
        </w:rPr>
        <w:t>托里县水利局主管部门（公章</w:t>
      </w:r>
      <w:r>
        <w:rPr>
          <w:rFonts w:ascii="FangSong_GB2312" w:hAnsi="FangSong_GB2312" w:eastAsia="FangSong_GB2312" w:cs="FangSong_GB2312"/>
          <w:spacing w:val="20"/>
          <w:sz w:val="35"/>
          <w:szCs w:val="35"/>
        </w:rPr>
        <w:t>）：</w:t>
      </w:r>
      <w:r>
        <w:rPr>
          <w:rFonts w:ascii="FangSong_GB2312" w:hAnsi="FangSong_GB2312" w:eastAsia="FangSong_GB2312" w:cs="FangSong_GB2312"/>
          <w:spacing w:val="6"/>
          <w:sz w:val="35"/>
          <w:szCs w:val="35"/>
        </w:rPr>
        <w:t>托里县水利局</w:t>
      </w:r>
    </w:p>
    <w:p>
      <w:pPr>
        <w:spacing w:before="64" w:line="352" w:lineRule="auto"/>
        <w:ind w:left="1468" w:right="2428" w:firstLine="4"/>
        <w:rPr>
          <w:rFonts w:ascii="FangSong_GB2312" w:hAnsi="FangSong_GB2312" w:eastAsia="FangSong_GB2312" w:cs="FangSong_GB2312"/>
          <w:sz w:val="35"/>
          <w:szCs w:val="35"/>
        </w:rPr>
      </w:pPr>
      <w:r>
        <w:rPr>
          <w:rFonts w:ascii="FangSong_GB2312" w:hAnsi="FangSong_GB2312" w:eastAsia="FangSong_GB2312" w:cs="FangSong_GB2312"/>
          <w:spacing w:val="4"/>
          <w:sz w:val="35"/>
          <w:szCs w:val="35"/>
        </w:rPr>
        <w:t>项目负责人（签章</w:t>
      </w:r>
      <w:r>
        <w:rPr>
          <w:rFonts w:ascii="FangSong_GB2312" w:hAnsi="FangSong_GB2312" w:eastAsia="FangSong_GB2312" w:cs="FangSong_GB2312"/>
          <w:spacing w:val="33"/>
          <w:sz w:val="35"/>
          <w:szCs w:val="35"/>
        </w:rPr>
        <w:t>）：</w:t>
      </w:r>
      <w:r>
        <w:rPr>
          <w:rFonts w:ascii="FangSong_GB2312" w:hAnsi="FangSong_GB2312" w:eastAsia="FangSong_GB2312" w:cs="FangSong_GB2312"/>
          <w:spacing w:val="4"/>
          <w:sz w:val="35"/>
          <w:szCs w:val="35"/>
        </w:rPr>
        <w:t>丁欢鹏</w:t>
      </w:r>
      <w:r>
        <w:rPr>
          <w:rFonts w:ascii="FangSong_GB2312" w:hAnsi="FangSong_GB2312" w:eastAsia="FangSong_GB2312" w:cs="FangSong_GB2312"/>
          <w:spacing w:val="2"/>
          <w:sz w:val="35"/>
          <w:szCs w:val="35"/>
        </w:rPr>
        <w:t>填报时间：</w:t>
      </w:r>
      <w:r>
        <w:rPr>
          <w:rFonts w:ascii="Times New Roman" w:hAnsi="Times New Roman" w:eastAsia="Times New Roman" w:cs="Times New Roman"/>
          <w:spacing w:val="2"/>
          <w:sz w:val="35"/>
          <w:szCs w:val="35"/>
        </w:rPr>
        <w:t>2025</w:t>
      </w:r>
      <w:r>
        <w:rPr>
          <w:rFonts w:ascii="FangSong_GB2312" w:hAnsi="FangSong_GB2312" w:eastAsia="FangSong_GB2312" w:cs="FangSong_GB2312"/>
          <w:spacing w:val="2"/>
          <w:sz w:val="35"/>
          <w:szCs w:val="35"/>
        </w:rPr>
        <w:t>年</w:t>
      </w:r>
      <w:r>
        <w:rPr>
          <w:rFonts w:ascii="Times New Roman" w:hAnsi="Times New Roman" w:eastAsia="Times New Roman" w:cs="Times New Roman"/>
          <w:spacing w:val="2"/>
          <w:sz w:val="35"/>
          <w:szCs w:val="35"/>
        </w:rPr>
        <w:t>4</w:t>
      </w:r>
      <w:r>
        <w:rPr>
          <w:rFonts w:ascii="FangSong_GB2312" w:hAnsi="FangSong_GB2312" w:eastAsia="FangSong_GB2312" w:cs="FangSong_GB2312"/>
          <w:spacing w:val="2"/>
          <w:sz w:val="35"/>
          <w:szCs w:val="35"/>
        </w:rPr>
        <w:t>月</w:t>
      </w:r>
      <w:r>
        <w:rPr>
          <w:rFonts w:ascii="Times New Roman" w:hAnsi="Times New Roman" w:eastAsia="Times New Roman" w:cs="Times New Roman"/>
          <w:spacing w:val="2"/>
          <w:sz w:val="35"/>
          <w:szCs w:val="35"/>
        </w:rPr>
        <w:t>20</w:t>
      </w:r>
      <w:r>
        <w:rPr>
          <w:rFonts w:ascii="FangSong_GB2312" w:hAnsi="FangSong_GB2312" w:eastAsia="FangSong_GB2312" w:cs="FangSong_GB2312"/>
          <w:spacing w:val="2"/>
          <w:sz w:val="35"/>
          <w:szCs w:val="35"/>
        </w:rPr>
        <w:t>日</w:t>
      </w:r>
    </w:p>
    <w:p>
      <w:pPr>
        <w:spacing w:line="352" w:lineRule="auto"/>
        <w:rPr>
          <w:rFonts w:ascii="FangSong_GB2312" w:hAnsi="FangSong_GB2312" w:eastAsia="FangSong_GB2312" w:cs="FangSong_GB2312"/>
          <w:sz w:val="35"/>
          <w:szCs w:val="35"/>
        </w:rPr>
        <w:sectPr>
          <w:pgSz w:w="11906" w:h="16839"/>
          <w:pgMar w:top="1431" w:right="1557" w:bottom="0" w:left="1785" w:header="0" w:footer="0" w:gutter="0"/>
          <w:cols w:space="720" w:num="1"/>
        </w:sectPr>
      </w:pPr>
    </w:p>
    <w:p>
      <w:pPr>
        <w:spacing w:before="185" w:line="228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一、基本情况</w:t>
      </w:r>
    </w:p>
    <w:p>
      <w:pPr>
        <w:spacing w:before="178" w:line="316" w:lineRule="auto"/>
        <w:ind w:left="675" w:right="5917" w:hanging="1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6"/>
          <w:sz w:val="31"/>
          <w:szCs w:val="31"/>
        </w:rPr>
        <w:t>（一）项目概况</w:t>
      </w: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b/>
          <w:bCs/>
          <w:spacing w:val="2"/>
          <w:sz w:val="31"/>
          <w:szCs w:val="31"/>
        </w:rPr>
        <w:t>项目背景</w:t>
      </w:r>
    </w:p>
    <w:p>
      <w:pPr>
        <w:spacing w:before="88" w:line="221" w:lineRule="auto"/>
        <w:ind w:left="663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根据《托里县总体规划（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2011</w:t>
      </w:r>
      <w:r>
        <w:rPr>
          <w:rFonts w:ascii="宋体" w:hAnsi="宋体" w:eastAsia="宋体" w:cs="宋体"/>
          <w:spacing w:val="5"/>
          <w:sz w:val="31"/>
          <w:szCs w:val="31"/>
        </w:rPr>
        <w:t>－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2030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）》，托里县的</w:t>
      </w:r>
      <w:r>
        <w:rPr>
          <w:rFonts w:ascii="宋体" w:hAnsi="宋体" w:eastAsia="宋体" w:cs="宋体"/>
          <w:spacing w:val="5"/>
          <w:sz w:val="31"/>
          <w:szCs w:val="31"/>
        </w:rPr>
        <w:t>城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区</w:t>
      </w:r>
    </w:p>
    <w:p>
      <w:pPr>
        <w:spacing w:before="229" w:line="353" w:lineRule="auto"/>
        <w:ind w:left="14" w:right="256" w:firstLine="15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排水设施还比较落后，排水体制均为不完全分流制。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目前</w:t>
      </w:r>
      <w:r>
        <w:rPr>
          <w:rFonts w:ascii="宋体" w:hAnsi="宋体" w:eastAsia="宋体" w:cs="宋体"/>
          <w:spacing w:val="5"/>
          <w:sz w:val="31"/>
          <w:szCs w:val="31"/>
        </w:rPr>
        <w:t>城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区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排水管道总长度约为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9000</w:t>
      </w:r>
      <w:r>
        <w:rPr>
          <w:rFonts w:ascii="宋体" w:hAnsi="宋体" w:eastAsia="宋体" w:cs="宋体"/>
          <w:spacing w:val="7"/>
          <w:sz w:val="31"/>
          <w:szCs w:val="31"/>
        </w:rPr>
        <w:t>米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，排水管道平均密度为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0.12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公里</w:t>
      </w:r>
      <w:r>
        <w:rPr>
          <w:rFonts w:ascii="Times New Roman" w:hAnsi="Times New Roman" w:eastAsia="Times New Roman" w:cs="Times New Roman"/>
          <w:spacing w:val="25"/>
          <w:sz w:val="31"/>
          <w:szCs w:val="31"/>
        </w:rPr>
        <w:t>/</w:t>
      </w:r>
      <w:r>
        <w:rPr>
          <w:rFonts w:ascii="FangSong_GB2312" w:hAnsi="FangSong_GB2312" w:eastAsia="FangSong_GB2312" w:cs="FangSong_GB2312"/>
          <w:spacing w:val="25"/>
          <w:sz w:val="31"/>
          <w:szCs w:val="31"/>
        </w:rPr>
        <w:t>平方公里，大大低于目前全国</w:t>
      </w:r>
      <w:r>
        <w:rPr>
          <w:rFonts w:ascii="宋体" w:hAnsi="宋体" w:eastAsia="宋体" w:cs="宋体"/>
          <w:spacing w:val="25"/>
          <w:sz w:val="31"/>
          <w:szCs w:val="31"/>
        </w:rPr>
        <w:t>城镇</w:t>
      </w:r>
      <w:r>
        <w:rPr>
          <w:rFonts w:ascii="FangSong_GB2312" w:hAnsi="FangSong_GB2312" w:eastAsia="FangSong_GB2312" w:cs="FangSong_GB2312"/>
          <w:spacing w:val="25"/>
          <w:sz w:val="31"/>
          <w:szCs w:val="31"/>
        </w:rPr>
        <w:t>的平均水平</w:t>
      </w:r>
      <w:r>
        <w:rPr>
          <w:rFonts w:ascii="FangSong_GB2312" w:hAnsi="FangSong_GB2312" w:eastAsia="FangSong_GB2312" w:cs="FangSong_GB2312"/>
          <w:spacing w:val="24"/>
          <w:sz w:val="31"/>
          <w:szCs w:val="31"/>
        </w:rPr>
        <w:t>。托里县于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1983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年成立自来水公</w:t>
      </w:r>
      <w:r>
        <w:rPr>
          <w:rFonts w:ascii="宋体" w:hAnsi="宋体" w:eastAsia="宋体" w:cs="宋体"/>
          <w:spacing w:val="11"/>
          <w:sz w:val="31"/>
          <w:szCs w:val="31"/>
        </w:rPr>
        <w:t>司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，</w:t>
      </w:r>
      <w:r>
        <w:rPr>
          <w:rFonts w:ascii="宋体" w:hAnsi="宋体" w:eastAsia="宋体" w:cs="宋体"/>
          <w:spacing w:val="11"/>
          <w:sz w:val="31"/>
          <w:szCs w:val="31"/>
        </w:rPr>
        <w:t>敷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设了当时</w:t>
      </w:r>
      <w:r>
        <w:rPr>
          <w:rFonts w:ascii="宋体" w:hAnsi="宋体" w:eastAsia="宋体" w:cs="宋体"/>
          <w:spacing w:val="11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中心供水管</w:t>
      </w:r>
      <w:r>
        <w:rPr>
          <w:rFonts w:ascii="宋体" w:hAnsi="宋体" w:eastAsia="宋体" w:cs="宋体"/>
          <w:spacing w:val="11"/>
          <w:sz w:val="31"/>
          <w:szCs w:val="31"/>
        </w:rPr>
        <w:t>线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，部分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管</w:t>
      </w:r>
      <w:r>
        <w:rPr>
          <w:rFonts w:ascii="宋体" w:hAnsi="宋体" w:eastAsia="宋体" w:cs="宋体"/>
          <w:spacing w:val="6"/>
          <w:sz w:val="31"/>
          <w:szCs w:val="31"/>
        </w:rPr>
        <w:t>网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目前还在使用，由于经济发展、人口增加，目前</w:t>
      </w:r>
      <w:r>
        <w:rPr>
          <w:rFonts w:ascii="宋体" w:hAnsi="宋体" w:eastAsia="宋体" w:cs="宋体"/>
          <w:spacing w:val="6"/>
          <w:sz w:val="31"/>
          <w:szCs w:val="31"/>
        </w:rPr>
        <w:t>城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区年供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水量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103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万立方</w:t>
      </w:r>
      <w:r>
        <w:rPr>
          <w:rFonts w:ascii="宋体" w:hAnsi="宋体" w:eastAsia="宋体" w:cs="宋体"/>
          <w:spacing w:val="9"/>
          <w:sz w:val="31"/>
          <w:szCs w:val="31"/>
        </w:rPr>
        <w:t>米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，不足水量由</w:t>
      </w:r>
      <w:r>
        <w:rPr>
          <w:rFonts w:ascii="宋体" w:hAnsi="宋体" w:eastAsia="宋体" w:cs="宋体"/>
          <w:spacing w:val="9"/>
          <w:sz w:val="31"/>
          <w:szCs w:val="31"/>
        </w:rPr>
        <w:t>企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业和单位自备水源自行解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决。结合地区的实际情况，托里县预计建设引水及排水工程共计</w:t>
      </w:r>
      <w:r>
        <w:rPr>
          <w:rFonts w:ascii="宋体" w:hAnsi="宋体" w:eastAsia="宋体" w:cs="宋体"/>
          <w:spacing w:val="6"/>
          <w:sz w:val="31"/>
          <w:szCs w:val="31"/>
        </w:rPr>
        <w:t>五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个：托里县</w:t>
      </w:r>
      <w:r>
        <w:rPr>
          <w:rFonts w:ascii="宋体" w:hAnsi="宋体" w:eastAsia="宋体" w:cs="宋体"/>
          <w:spacing w:val="6"/>
          <w:sz w:val="31"/>
          <w:szCs w:val="31"/>
        </w:rPr>
        <w:t>庙尔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沟</w:t>
      </w:r>
      <w:r>
        <w:rPr>
          <w:rFonts w:ascii="宋体" w:hAnsi="宋体" w:eastAsia="宋体" w:cs="宋体"/>
          <w:spacing w:val="6"/>
          <w:sz w:val="31"/>
          <w:szCs w:val="31"/>
        </w:rPr>
        <w:t>镇污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水处理工程、托里县</w:t>
      </w:r>
      <w:r>
        <w:rPr>
          <w:rFonts w:ascii="宋体" w:hAnsi="宋体" w:eastAsia="宋体" w:cs="宋体"/>
          <w:spacing w:val="6"/>
          <w:sz w:val="31"/>
          <w:szCs w:val="31"/>
        </w:rPr>
        <w:t>铁厂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沟</w:t>
      </w:r>
      <w:r>
        <w:rPr>
          <w:rFonts w:ascii="宋体" w:hAnsi="宋体" w:eastAsia="宋体" w:cs="宋体"/>
          <w:spacing w:val="6"/>
          <w:sz w:val="31"/>
          <w:szCs w:val="31"/>
        </w:rPr>
        <w:t>镇污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水处理工程、托里县</w:t>
      </w:r>
      <w:r>
        <w:rPr>
          <w:rFonts w:ascii="宋体" w:hAnsi="宋体" w:eastAsia="宋体" w:cs="宋体"/>
          <w:spacing w:val="6"/>
          <w:sz w:val="31"/>
          <w:szCs w:val="31"/>
        </w:rPr>
        <w:t>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水处理提标改造工程、托里县</w:t>
      </w:r>
      <w:r>
        <w:rPr>
          <w:rFonts w:ascii="宋体" w:hAnsi="宋体" w:eastAsia="宋体" w:cs="宋体"/>
          <w:spacing w:val="6"/>
          <w:sz w:val="31"/>
          <w:szCs w:val="31"/>
        </w:rPr>
        <w:t>铁厂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沟</w:t>
      </w:r>
      <w:r>
        <w:rPr>
          <w:rFonts w:ascii="宋体" w:hAnsi="宋体" w:eastAsia="宋体" w:cs="宋体"/>
          <w:spacing w:val="6"/>
          <w:sz w:val="31"/>
          <w:szCs w:val="31"/>
        </w:rPr>
        <w:t>镇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准</w:t>
      </w:r>
      <w:r>
        <w:rPr>
          <w:rFonts w:ascii="宋体" w:hAnsi="宋体" w:eastAsia="宋体" w:cs="宋体"/>
          <w:spacing w:val="9"/>
          <w:sz w:val="31"/>
          <w:szCs w:val="31"/>
        </w:rPr>
        <w:t>噶尔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社区</w:t>
      </w:r>
      <w:r>
        <w:rPr>
          <w:rFonts w:ascii="宋体" w:hAnsi="宋体" w:eastAsia="宋体" w:cs="宋体"/>
          <w:spacing w:val="9"/>
          <w:sz w:val="31"/>
          <w:szCs w:val="31"/>
        </w:rPr>
        <w:t>污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水处理</w:t>
      </w:r>
      <w:r>
        <w:rPr>
          <w:rFonts w:ascii="宋体" w:hAnsi="宋体" w:eastAsia="宋体" w:cs="宋体"/>
          <w:spacing w:val="9"/>
          <w:sz w:val="31"/>
          <w:szCs w:val="31"/>
        </w:rPr>
        <w:t>厂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工程以及托里县</w:t>
      </w:r>
      <w:r>
        <w:rPr>
          <w:rFonts w:ascii="宋体" w:hAnsi="宋体" w:eastAsia="宋体" w:cs="宋体"/>
          <w:spacing w:val="9"/>
          <w:sz w:val="31"/>
          <w:szCs w:val="31"/>
        </w:rPr>
        <w:t>哈拉萨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依引水工程。</w:t>
      </w:r>
    </w:p>
    <w:p>
      <w:pPr>
        <w:spacing w:before="71" w:line="223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通过该工程的实施，不仅会改善</w:t>
      </w:r>
      <w:r>
        <w:rPr>
          <w:rFonts w:ascii="宋体" w:hAnsi="宋体" w:eastAsia="宋体" w:cs="宋体"/>
          <w:spacing w:val="3"/>
          <w:sz w:val="31"/>
          <w:szCs w:val="31"/>
        </w:rPr>
        <w:t>城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区的</w:t>
      </w:r>
      <w:r>
        <w:rPr>
          <w:rFonts w:ascii="宋体" w:hAnsi="宋体" w:eastAsia="宋体" w:cs="宋体"/>
          <w:spacing w:val="3"/>
          <w:sz w:val="31"/>
          <w:szCs w:val="31"/>
        </w:rPr>
        <w:t>居住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生活环</w:t>
      </w:r>
      <w:r>
        <w:rPr>
          <w:rFonts w:ascii="宋体" w:hAnsi="宋体" w:eastAsia="宋体" w:cs="宋体"/>
          <w:spacing w:val="3"/>
          <w:sz w:val="31"/>
          <w:szCs w:val="31"/>
        </w:rPr>
        <w:t>境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状况、</w:t>
      </w:r>
    </w:p>
    <w:p>
      <w:pPr>
        <w:spacing w:before="221" w:line="353" w:lineRule="auto"/>
        <w:ind w:left="27" w:right="234" w:firstLine="18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而</w:t>
      </w:r>
      <w:r>
        <w:rPr>
          <w:rFonts w:ascii="宋体" w:hAnsi="宋体" w:eastAsia="宋体" w:cs="宋体"/>
          <w:spacing w:val="5"/>
          <w:sz w:val="31"/>
          <w:szCs w:val="31"/>
        </w:rPr>
        <w:t>且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能促进当地经济增长、带动</w:t>
      </w:r>
      <w:r>
        <w:rPr>
          <w:rFonts w:ascii="宋体" w:hAnsi="宋体" w:eastAsia="宋体" w:cs="宋体"/>
          <w:spacing w:val="5"/>
          <w:sz w:val="31"/>
          <w:szCs w:val="31"/>
        </w:rPr>
        <w:t>沿线土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地增值及相关产业的发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展，加</w:t>
      </w:r>
      <w:r>
        <w:rPr>
          <w:rFonts w:ascii="宋体" w:hAnsi="宋体" w:eastAsia="宋体" w:cs="宋体"/>
          <w:spacing w:val="7"/>
          <w:sz w:val="31"/>
          <w:szCs w:val="31"/>
        </w:rPr>
        <w:t>快企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业发展，还能</w:t>
      </w:r>
      <w:r>
        <w:rPr>
          <w:rFonts w:ascii="宋体" w:hAnsi="宋体" w:eastAsia="宋体" w:cs="宋体"/>
          <w:spacing w:val="7"/>
          <w:sz w:val="31"/>
          <w:szCs w:val="31"/>
        </w:rPr>
        <w:t>降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低环</w:t>
      </w:r>
      <w:r>
        <w:rPr>
          <w:rFonts w:ascii="宋体" w:hAnsi="宋体" w:eastAsia="宋体" w:cs="宋体"/>
          <w:spacing w:val="7"/>
          <w:sz w:val="31"/>
          <w:szCs w:val="31"/>
        </w:rPr>
        <w:t>境污染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，改善</w:t>
      </w:r>
      <w:r>
        <w:rPr>
          <w:rFonts w:ascii="宋体" w:hAnsi="宋体" w:eastAsia="宋体" w:cs="宋体"/>
          <w:spacing w:val="7"/>
          <w:sz w:val="31"/>
          <w:szCs w:val="31"/>
        </w:rPr>
        <w:t>居住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生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活环</w:t>
      </w:r>
      <w:r>
        <w:rPr>
          <w:rFonts w:ascii="宋体" w:hAnsi="宋体" w:eastAsia="宋体" w:cs="宋体"/>
          <w:spacing w:val="6"/>
          <w:sz w:val="31"/>
          <w:szCs w:val="31"/>
        </w:rPr>
        <w:t>境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。同时将会促进国民经济各部门之间通过产业</w:t>
      </w:r>
      <w:r>
        <w:rPr>
          <w:rFonts w:ascii="宋体" w:hAnsi="宋体" w:eastAsia="宋体" w:cs="宋体"/>
          <w:spacing w:val="6"/>
          <w:sz w:val="31"/>
          <w:szCs w:val="31"/>
        </w:rPr>
        <w:t>链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相互联系，因此项目的建设能促进相关产业的发展，在投入运</w:t>
      </w:r>
      <w:r>
        <w:rPr>
          <w:rFonts w:ascii="宋体" w:hAnsi="宋体" w:eastAsia="宋体" w:cs="宋体"/>
          <w:spacing w:val="6"/>
          <w:sz w:val="31"/>
          <w:szCs w:val="31"/>
        </w:rPr>
        <w:t>营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以后可以增强区域</w:t>
      </w:r>
      <w:r>
        <w:rPr>
          <w:rFonts w:ascii="宋体" w:hAnsi="宋体" w:eastAsia="宋体" w:cs="宋体"/>
          <w:spacing w:val="6"/>
          <w:sz w:val="31"/>
          <w:szCs w:val="31"/>
        </w:rPr>
        <w:t>竞争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力和</w:t>
      </w:r>
      <w:r>
        <w:rPr>
          <w:rFonts w:ascii="宋体" w:hAnsi="宋体" w:eastAsia="宋体" w:cs="宋体"/>
          <w:spacing w:val="6"/>
          <w:sz w:val="31"/>
          <w:szCs w:val="31"/>
        </w:rPr>
        <w:t>辐射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力，提升</w:t>
      </w:r>
      <w:r>
        <w:rPr>
          <w:rFonts w:ascii="宋体" w:hAnsi="宋体" w:eastAsia="宋体" w:cs="宋体"/>
          <w:spacing w:val="6"/>
          <w:sz w:val="31"/>
          <w:szCs w:val="31"/>
        </w:rPr>
        <w:t>城市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形象，改善投资环</w:t>
      </w:r>
      <w:r>
        <w:rPr>
          <w:rFonts w:ascii="宋体" w:hAnsi="宋体" w:eastAsia="宋体" w:cs="宋体"/>
          <w:spacing w:val="6"/>
          <w:sz w:val="31"/>
          <w:szCs w:val="31"/>
        </w:rPr>
        <w:t>境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，</w:t>
      </w:r>
      <w:r>
        <w:rPr>
          <w:rFonts w:ascii="宋体" w:hAnsi="宋体" w:eastAsia="宋体" w:cs="宋体"/>
          <w:spacing w:val="6"/>
          <w:sz w:val="31"/>
          <w:szCs w:val="31"/>
        </w:rPr>
        <w:t>吸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引更多的</w:t>
      </w:r>
      <w:r>
        <w:rPr>
          <w:rFonts w:ascii="宋体" w:hAnsi="宋体" w:eastAsia="宋体" w:cs="宋体"/>
          <w:spacing w:val="6"/>
          <w:sz w:val="31"/>
          <w:szCs w:val="31"/>
        </w:rPr>
        <w:t>企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业、资金、技术和人</w:t>
      </w:r>
      <w:r>
        <w:rPr>
          <w:rFonts w:ascii="宋体" w:hAnsi="宋体" w:eastAsia="宋体" w:cs="宋体"/>
          <w:spacing w:val="6"/>
          <w:sz w:val="31"/>
          <w:szCs w:val="31"/>
        </w:rPr>
        <w:t>才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聚集，从而促进托里县经济社会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的发展。</w:t>
      </w:r>
    </w:p>
    <w:p>
      <w:pPr>
        <w:spacing w:before="25" w:line="221" w:lineRule="auto"/>
        <w:ind w:left="662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4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b/>
          <w:bCs/>
          <w:spacing w:val="4"/>
          <w:sz w:val="31"/>
          <w:szCs w:val="31"/>
        </w:rPr>
        <w:t>项目主要内容：</w:t>
      </w:r>
    </w:p>
    <w:p>
      <w:pPr>
        <w:spacing w:line="221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5" w:type="default"/>
          <w:pgSz w:w="11906" w:h="16839"/>
          <w:pgMar w:top="1431" w:right="1301" w:bottom="1378" w:left="1785" w:header="0" w:footer="1212" w:gutter="0"/>
          <w:cols w:space="720" w:num="1"/>
        </w:sectPr>
      </w:pPr>
    </w:p>
    <w:p>
      <w:pPr>
        <w:spacing w:before="215" w:line="220" w:lineRule="auto"/>
        <w:ind w:right="1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项目主要内容：项目用于支付托里县</w:t>
      </w:r>
      <w:r>
        <w:rPr>
          <w:rFonts w:ascii="宋体" w:hAnsi="宋体" w:eastAsia="宋体" w:cs="宋体"/>
          <w:spacing w:val="9"/>
          <w:sz w:val="31"/>
          <w:szCs w:val="31"/>
        </w:rPr>
        <w:t>哈拉萨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依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引水工程，</w:t>
      </w:r>
    </w:p>
    <w:p>
      <w:pPr>
        <w:spacing w:before="228" w:line="358" w:lineRule="auto"/>
        <w:ind w:left="25" w:right="81" w:hanging="2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托里县</w:t>
      </w:r>
      <w:r>
        <w:rPr>
          <w:rFonts w:ascii="宋体" w:hAnsi="宋体" w:eastAsia="宋体" w:cs="宋体"/>
          <w:spacing w:val="6"/>
          <w:sz w:val="31"/>
          <w:szCs w:val="31"/>
        </w:rPr>
        <w:t>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水处理工程，</w:t>
      </w:r>
      <w:r>
        <w:rPr>
          <w:rFonts w:ascii="宋体" w:hAnsi="宋体" w:eastAsia="宋体" w:cs="宋体"/>
          <w:spacing w:val="6"/>
          <w:sz w:val="31"/>
          <w:szCs w:val="31"/>
        </w:rPr>
        <w:t>铁厂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沟</w:t>
      </w:r>
      <w:r>
        <w:rPr>
          <w:rFonts w:ascii="宋体" w:hAnsi="宋体" w:eastAsia="宋体" w:cs="宋体"/>
          <w:spacing w:val="6"/>
          <w:sz w:val="31"/>
          <w:szCs w:val="31"/>
        </w:rPr>
        <w:t>镇污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水处理工程三个项目考核费</w:t>
      </w: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>用，可有效保障项目正常运转，保障下</w:t>
      </w:r>
      <w:r>
        <w:rPr>
          <w:rFonts w:ascii="宋体" w:hAnsi="宋体" w:eastAsia="宋体" w:cs="宋体"/>
          <w:spacing w:val="18"/>
          <w:sz w:val="31"/>
          <w:szCs w:val="31"/>
        </w:rPr>
        <w:t>游</w:t>
      </w: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>用水，群众满意度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90%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。</w:t>
      </w:r>
    </w:p>
    <w:p>
      <w:pPr>
        <w:spacing w:line="220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项目实施情况：截止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12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31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日，项目已完成：</w:t>
      </w:r>
    </w:p>
    <w:p>
      <w:pPr>
        <w:spacing w:before="230" w:line="351" w:lineRule="auto"/>
        <w:ind w:left="27" w:right="81" w:hanging="1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用于支付托里县</w:t>
      </w:r>
      <w:r>
        <w:rPr>
          <w:rFonts w:ascii="宋体" w:hAnsi="宋体" w:eastAsia="宋体" w:cs="宋体"/>
          <w:spacing w:val="6"/>
          <w:sz w:val="31"/>
          <w:szCs w:val="31"/>
        </w:rPr>
        <w:t>哈拉萨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依引水工程，托里县</w:t>
      </w:r>
      <w:r>
        <w:rPr>
          <w:rFonts w:ascii="宋体" w:hAnsi="宋体" w:eastAsia="宋体" w:cs="宋体"/>
          <w:spacing w:val="6"/>
          <w:sz w:val="31"/>
          <w:szCs w:val="31"/>
        </w:rPr>
        <w:t>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水处理工程，</w:t>
      </w:r>
      <w:r>
        <w:rPr>
          <w:rFonts w:ascii="宋体" w:hAnsi="宋体" w:eastAsia="宋体" w:cs="宋体"/>
          <w:spacing w:val="6"/>
          <w:sz w:val="31"/>
          <w:szCs w:val="31"/>
        </w:rPr>
        <w:t>铁厂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沟</w:t>
      </w:r>
      <w:r>
        <w:rPr>
          <w:rFonts w:ascii="宋体" w:hAnsi="宋体" w:eastAsia="宋体" w:cs="宋体"/>
          <w:spacing w:val="6"/>
          <w:sz w:val="31"/>
          <w:szCs w:val="31"/>
        </w:rPr>
        <w:t>镇污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水处理工程三个项目考核费用，可有效保障项目正常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运转，保障下</w:t>
      </w:r>
      <w:r>
        <w:rPr>
          <w:rFonts w:ascii="宋体" w:hAnsi="宋体" w:eastAsia="宋体" w:cs="宋体"/>
          <w:spacing w:val="7"/>
          <w:sz w:val="31"/>
          <w:szCs w:val="31"/>
        </w:rPr>
        <w:t>游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用水，群众满意度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90%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。</w:t>
      </w:r>
    </w:p>
    <w:p>
      <w:pPr>
        <w:spacing w:before="1" w:line="218" w:lineRule="auto"/>
        <w:ind w:left="66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6"/>
          <w:sz w:val="31"/>
          <w:szCs w:val="31"/>
        </w:rPr>
        <w:t>3.</w:t>
      </w:r>
      <w:r>
        <w:rPr>
          <w:rFonts w:ascii="FangSong_GB2312" w:hAnsi="FangSong_GB2312" w:eastAsia="FangSong_GB2312" w:cs="FangSong_GB2312"/>
          <w:b/>
          <w:bCs/>
          <w:spacing w:val="6"/>
          <w:sz w:val="31"/>
          <w:szCs w:val="31"/>
        </w:rPr>
        <w:t>资金投入和使用情况</w:t>
      </w:r>
    </w:p>
    <w:p>
      <w:pPr>
        <w:spacing w:before="223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）资金投入情况</w:t>
      </w:r>
    </w:p>
    <w:p>
      <w:pPr>
        <w:spacing w:before="232" w:line="219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该项目年初预算数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198.57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万元，全年预算数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198.57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万元，</w:t>
      </w:r>
    </w:p>
    <w:p>
      <w:pPr>
        <w:spacing w:before="233" w:line="218" w:lineRule="auto"/>
        <w:ind w:left="2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该项目资金已全部落实到位，资金来源为财政拨款。</w:t>
      </w:r>
    </w:p>
    <w:p>
      <w:pPr>
        <w:spacing w:before="233" w:line="220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）资金使用情况</w:t>
      </w:r>
    </w:p>
    <w:p>
      <w:pPr>
        <w:spacing w:before="231" w:line="219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该项目年初预算数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198.57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万元，全年预算数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198.57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万元，</w:t>
      </w:r>
    </w:p>
    <w:p>
      <w:pPr>
        <w:spacing w:before="183" w:line="360" w:lineRule="auto"/>
        <w:ind w:left="22" w:right="67" w:firstLine="2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全年执行数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198.57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万元，预算执行率为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，主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要用于：支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付托里县</w:t>
      </w:r>
      <w:r>
        <w:rPr>
          <w:rFonts w:ascii="宋体" w:hAnsi="宋体" w:eastAsia="宋体" w:cs="宋体"/>
          <w:spacing w:val="6"/>
          <w:sz w:val="31"/>
          <w:szCs w:val="31"/>
        </w:rPr>
        <w:t>哈拉萨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依引水工程，托里县</w:t>
      </w:r>
      <w:r>
        <w:rPr>
          <w:rFonts w:ascii="宋体" w:hAnsi="宋体" w:eastAsia="宋体" w:cs="宋体"/>
          <w:spacing w:val="6"/>
          <w:sz w:val="31"/>
          <w:szCs w:val="31"/>
        </w:rPr>
        <w:t>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水处理工程，</w:t>
      </w:r>
      <w:r>
        <w:rPr>
          <w:rFonts w:ascii="宋体" w:hAnsi="宋体" w:eastAsia="宋体" w:cs="宋体"/>
          <w:spacing w:val="6"/>
          <w:sz w:val="31"/>
          <w:szCs w:val="31"/>
        </w:rPr>
        <w:t>铁厂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沟</w:t>
      </w:r>
      <w:r>
        <w:rPr>
          <w:rFonts w:ascii="宋体" w:hAnsi="宋体" w:eastAsia="宋体" w:cs="宋体"/>
          <w:spacing w:val="6"/>
          <w:sz w:val="31"/>
          <w:szCs w:val="31"/>
        </w:rPr>
        <w:t>镇</w:t>
      </w:r>
      <w:r>
        <w:rPr>
          <w:rFonts w:ascii="宋体" w:hAnsi="宋体" w:eastAsia="宋体" w:cs="宋体"/>
          <w:spacing w:val="7"/>
          <w:sz w:val="31"/>
          <w:szCs w:val="31"/>
        </w:rPr>
        <w:t>污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水处理工程三个项目考核费用，可有效保障项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目正常运转，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保障下</w:t>
      </w:r>
      <w:r>
        <w:rPr>
          <w:rFonts w:ascii="宋体" w:hAnsi="宋体" w:eastAsia="宋体" w:cs="宋体"/>
          <w:spacing w:val="7"/>
          <w:sz w:val="31"/>
          <w:szCs w:val="31"/>
        </w:rPr>
        <w:t>游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用水，群众满意度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90%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。</w:t>
      </w:r>
    </w:p>
    <w:p>
      <w:pPr>
        <w:spacing w:before="2" w:line="317" w:lineRule="auto"/>
        <w:ind w:left="691" w:right="5099" w:hanging="3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（二）项目绩效目标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b/>
          <w:bCs/>
          <w:spacing w:val="-5"/>
          <w:sz w:val="31"/>
          <w:szCs w:val="31"/>
        </w:rPr>
        <w:t>.</w:t>
      </w:r>
      <w:r>
        <w:rPr>
          <w:rFonts w:ascii="FangSong_GB2312" w:hAnsi="FangSong_GB2312" w:eastAsia="FangSong_GB2312" w:cs="FangSong_GB2312"/>
          <w:spacing w:val="-5"/>
          <w:sz w:val="31"/>
          <w:szCs w:val="31"/>
        </w:rPr>
        <w:t>总体目标</w:t>
      </w:r>
    </w:p>
    <w:p>
      <w:pPr>
        <w:spacing w:before="85" w:line="220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托里县引水及</w:t>
      </w:r>
      <w:r>
        <w:rPr>
          <w:rFonts w:ascii="宋体" w:hAnsi="宋体" w:eastAsia="宋体" w:cs="宋体"/>
          <w:spacing w:val="6"/>
          <w:sz w:val="31"/>
          <w:szCs w:val="31"/>
        </w:rPr>
        <w:t>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水处理工程</w:t>
      </w:r>
      <w:r>
        <w:rPr>
          <w:rFonts w:ascii="Times New Roman" w:hAnsi="Times New Roman" w:eastAsia="Times New Roman" w:cs="Times New Roman"/>
          <w:sz w:val="31"/>
          <w:szCs w:val="31"/>
        </w:rPr>
        <w:t>PPP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项目绩效考核付费项目，</w:t>
      </w:r>
    </w:p>
    <w:p>
      <w:pPr>
        <w:spacing w:before="232" w:line="340" w:lineRule="auto"/>
        <w:ind w:left="30" w:right="8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项目资金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198.57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万元，项目用于支付托里县</w:t>
      </w:r>
      <w:r>
        <w:rPr>
          <w:rFonts w:ascii="宋体" w:hAnsi="宋体" w:eastAsia="宋体" w:cs="宋体"/>
          <w:spacing w:val="10"/>
          <w:sz w:val="31"/>
          <w:szCs w:val="31"/>
        </w:rPr>
        <w:t>哈拉萨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依引水工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程，托里县</w:t>
      </w:r>
      <w:r>
        <w:rPr>
          <w:rFonts w:ascii="宋体" w:hAnsi="宋体" w:eastAsia="宋体" w:cs="宋体"/>
          <w:spacing w:val="6"/>
          <w:sz w:val="31"/>
          <w:szCs w:val="31"/>
        </w:rPr>
        <w:t>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水处理工程，</w:t>
      </w:r>
      <w:r>
        <w:rPr>
          <w:rFonts w:ascii="宋体" w:hAnsi="宋体" w:eastAsia="宋体" w:cs="宋体"/>
          <w:spacing w:val="6"/>
          <w:sz w:val="31"/>
          <w:szCs w:val="31"/>
        </w:rPr>
        <w:t>铁厂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沟</w:t>
      </w:r>
      <w:r>
        <w:rPr>
          <w:rFonts w:ascii="宋体" w:hAnsi="宋体" w:eastAsia="宋体" w:cs="宋体"/>
          <w:spacing w:val="6"/>
          <w:sz w:val="31"/>
          <w:szCs w:val="31"/>
        </w:rPr>
        <w:t>镇污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水处理工程三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个项目考</w:t>
      </w:r>
    </w:p>
    <w:p>
      <w:pPr>
        <w:spacing w:line="340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6" w:type="default"/>
          <w:pgSz w:w="11906" w:h="16839"/>
          <w:pgMar w:top="1431" w:right="1475" w:bottom="1378" w:left="1785" w:header="0" w:footer="1212" w:gutter="0"/>
          <w:cols w:space="720" w:num="1"/>
        </w:sectPr>
      </w:pPr>
    </w:p>
    <w:p>
      <w:pPr>
        <w:spacing w:before="216" w:line="348" w:lineRule="auto"/>
        <w:ind w:left="25" w:right="8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核费用，可有效保障项目正常运转，保障下</w:t>
      </w:r>
      <w:r>
        <w:rPr>
          <w:rFonts w:ascii="宋体" w:hAnsi="宋体" w:eastAsia="宋体" w:cs="宋体"/>
          <w:spacing w:val="6"/>
          <w:sz w:val="31"/>
          <w:szCs w:val="31"/>
        </w:rPr>
        <w:t>游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用水，群众满意</w:t>
      </w:r>
      <w:r>
        <w:rPr>
          <w:rFonts w:ascii="FangSong_GB2312" w:hAnsi="FangSong_GB2312" w:eastAsia="FangSong_GB2312" w:cs="FangSong_GB2312"/>
          <w:sz w:val="31"/>
          <w:szCs w:val="31"/>
        </w:rPr>
        <w:t>度</w:t>
      </w:r>
      <w:r>
        <w:rPr>
          <w:rFonts w:ascii="Times New Roman" w:hAnsi="Times New Roman" w:eastAsia="Times New Roman" w:cs="Times New Roman"/>
          <w:sz w:val="31"/>
          <w:szCs w:val="31"/>
        </w:rPr>
        <w:t>90%</w:t>
      </w:r>
      <w:r>
        <w:rPr>
          <w:rFonts w:ascii="FangSong_GB2312" w:hAnsi="FangSong_GB2312" w:eastAsia="FangSong_GB2312" w:cs="FangSong_GB2312"/>
          <w:sz w:val="31"/>
          <w:szCs w:val="31"/>
        </w:rPr>
        <w:t>。</w:t>
      </w:r>
    </w:p>
    <w:p>
      <w:pPr>
        <w:spacing w:before="31" w:line="219" w:lineRule="auto"/>
        <w:ind w:left="66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sz w:val="31"/>
          <w:szCs w:val="31"/>
        </w:rPr>
        <w:t>阶段性目标</w:t>
      </w:r>
    </w:p>
    <w:p>
      <w:pPr>
        <w:spacing w:before="231" w:line="220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年中目标：为有效保障项目正常运转，保障下</w:t>
      </w:r>
      <w:r>
        <w:rPr>
          <w:rFonts w:ascii="宋体" w:hAnsi="宋体" w:eastAsia="宋体" w:cs="宋体"/>
          <w:spacing w:val="-4"/>
          <w:sz w:val="31"/>
          <w:szCs w:val="31"/>
        </w:rPr>
        <w:t>游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用水安全，</w:t>
      </w:r>
    </w:p>
    <w:p>
      <w:pPr>
        <w:spacing w:before="230" w:line="340" w:lineRule="auto"/>
        <w:ind w:left="83" w:right="81" w:hanging="4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支付托里县</w:t>
      </w:r>
      <w:r>
        <w:rPr>
          <w:rFonts w:ascii="宋体" w:hAnsi="宋体" w:eastAsia="宋体" w:cs="宋体"/>
          <w:spacing w:val="6"/>
          <w:sz w:val="31"/>
          <w:szCs w:val="31"/>
        </w:rPr>
        <w:t>哈拉萨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依引水工程，托里县</w:t>
      </w:r>
      <w:r>
        <w:rPr>
          <w:rFonts w:ascii="宋体" w:hAnsi="宋体" w:eastAsia="宋体" w:cs="宋体"/>
          <w:spacing w:val="6"/>
          <w:sz w:val="31"/>
          <w:szCs w:val="31"/>
        </w:rPr>
        <w:t>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水处理工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程，两个项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目考核费用。</w:t>
      </w:r>
    </w:p>
    <w:p>
      <w:pPr>
        <w:spacing w:before="58" w:line="220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年终目标：托里县引水及</w:t>
      </w:r>
      <w:r>
        <w:rPr>
          <w:rFonts w:ascii="宋体" w:hAnsi="宋体" w:eastAsia="宋体" w:cs="宋体"/>
          <w:spacing w:val="2"/>
          <w:sz w:val="31"/>
          <w:szCs w:val="31"/>
        </w:rPr>
        <w:t>污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水处理工程</w:t>
      </w:r>
      <w:r>
        <w:rPr>
          <w:rFonts w:ascii="Times New Roman" w:hAnsi="Times New Roman" w:eastAsia="Times New Roman" w:cs="Times New Roman"/>
          <w:sz w:val="31"/>
          <w:szCs w:val="31"/>
        </w:rPr>
        <w:t>PPP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项目绩效考核</w:t>
      </w:r>
    </w:p>
    <w:p>
      <w:pPr>
        <w:spacing w:before="228" w:line="353" w:lineRule="auto"/>
        <w:ind w:left="21" w:firstLine="20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付费项目，项目资金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198.57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万元，项目用于支付托里县</w:t>
      </w:r>
      <w:r>
        <w:rPr>
          <w:rFonts w:ascii="宋体" w:hAnsi="宋体" w:eastAsia="宋体" w:cs="宋体"/>
          <w:spacing w:val="10"/>
          <w:sz w:val="31"/>
          <w:szCs w:val="31"/>
        </w:rPr>
        <w:t>哈拉</w:t>
      </w:r>
      <w:r>
        <w:rPr>
          <w:rFonts w:ascii="宋体" w:hAnsi="宋体" w:eastAsia="宋体" w:cs="宋体"/>
          <w:spacing w:val="6"/>
          <w:sz w:val="31"/>
          <w:szCs w:val="31"/>
        </w:rPr>
        <w:t>萨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依引水工程，托里县</w:t>
      </w:r>
      <w:r>
        <w:rPr>
          <w:rFonts w:ascii="宋体" w:hAnsi="宋体" w:eastAsia="宋体" w:cs="宋体"/>
          <w:spacing w:val="6"/>
          <w:sz w:val="31"/>
          <w:szCs w:val="31"/>
        </w:rPr>
        <w:t>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水处理工程，</w:t>
      </w:r>
      <w:r>
        <w:rPr>
          <w:rFonts w:ascii="宋体" w:hAnsi="宋体" w:eastAsia="宋体" w:cs="宋体"/>
          <w:spacing w:val="6"/>
          <w:sz w:val="31"/>
          <w:szCs w:val="31"/>
        </w:rPr>
        <w:t>铁厂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沟</w:t>
      </w:r>
      <w:r>
        <w:rPr>
          <w:rFonts w:ascii="宋体" w:hAnsi="宋体" w:eastAsia="宋体" w:cs="宋体"/>
          <w:spacing w:val="6"/>
          <w:sz w:val="31"/>
          <w:szCs w:val="31"/>
        </w:rPr>
        <w:t>镇污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水处理工程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三个项目考核费用，可有效保障项目正常运转，保障下</w:t>
      </w:r>
      <w:r>
        <w:rPr>
          <w:rFonts w:ascii="宋体" w:hAnsi="宋体" w:eastAsia="宋体" w:cs="宋体"/>
          <w:spacing w:val="-2"/>
          <w:sz w:val="31"/>
          <w:szCs w:val="31"/>
        </w:rPr>
        <w:t>游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用水，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群众满意度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90%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。</w:t>
      </w:r>
    </w:p>
    <w:p>
      <w:pPr>
        <w:spacing w:line="226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二、绩效评价工作开展情况</w:t>
      </w:r>
    </w:p>
    <w:p>
      <w:pPr>
        <w:spacing w:before="181" w:line="221" w:lineRule="auto"/>
        <w:ind w:left="659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（一）绩效评价目的、对象和范围</w:t>
      </w:r>
    </w:p>
    <w:p>
      <w:pPr>
        <w:spacing w:before="221" w:line="219" w:lineRule="auto"/>
        <w:ind w:left="692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绩效评价完整性</w:t>
      </w:r>
    </w:p>
    <w:p>
      <w:pPr>
        <w:spacing w:before="233" w:line="219" w:lineRule="auto"/>
        <w:ind w:left="667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本项目预算绩效评价报告在编制过程中，严格遵循相关法</w:t>
      </w:r>
    </w:p>
    <w:p>
      <w:pPr>
        <w:spacing w:before="234" w:line="346" w:lineRule="auto"/>
        <w:ind w:left="26" w:right="83" w:firstLine="9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规与标准，确保评价内容的全面性与准确性。报告涵盖了项目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从预算编制、执行到完成的全过程，对项目的各项绩效指标进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行了细致的梳理与评估。</w:t>
      </w:r>
    </w:p>
    <w:p>
      <w:pPr>
        <w:spacing w:before="55" w:line="219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在评价指标体系的构建上，充分考虑了项目的性质、目标</w:t>
      </w:r>
    </w:p>
    <w:p>
      <w:pPr>
        <w:spacing w:before="231" w:line="349" w:lineRule="auto"/>
        <w:ind w:left="34" w:right="83" w:firstLine="36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以及预期成果，选取了具有代表性和可衡量性的关键指标，涵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盖了社会效益、生</w:t>
      </w:r>
      <w:r>
        <w:rPr>
          <w:rFonts w:ascii="宋体" w:hAnsi="宋体" w:eastAsia="宋体" w:cs="宋体"/>
          <w:spacing w:val="6"/>
          <w:sz w:val="31"/>
          <w:szCs w:val="31"/>
        </w:rPr>
        <w:t>态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效益等多个维度，力求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全方位反映项目的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绩效状况。同时，对于每个指标的评价标准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和数据来源均进行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了明确说明，确保评价结果的客观性和可追溯性。</w:t>
      </w:r>
    </w:p>
    <w:p>
      <w:pPr>
        <w:spacing w:line="349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7" w:type="default"/>
          <w:pgSz w:w="11906" w:h="16839"/>
          <w:pgMar w:top="1431" w:right="1475" w:bottom="1376" w:left="1785" w:header="0" w:footer="1212" w:gutter="0"/>
          <w:cols w:space="720" w:num="1"/>
        </w:sectPr>
      </w:pPr>
    </w:p>
    <w:p>
      <w:pPr>
        <w:spacing w:before="182" w:line="328" w:lineRule="auto"/>
        <w:ind w:left="25" w:right="227" w:firstLine="64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在数据收集与分析环节，采用了多种科学合理的方法，如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处理和说明，保证了评价数据的真实性和有效性。</w:t>
      </w:r>
    </w:p>
    <w:p>
      <w:pPr>
        <w:spacing w:before="52" w:line="330" w:lineRule="auto"/>
        <w:ind w:left="26" w:right="11" w:firstLine="64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在报告的撰写结构上，按照统一的格式和规范进行编排，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内容层次分明、条理清晰。首先对项目的背景、目标和预算安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排进行了简要介绍，为后续的绩效评价提供了必要的背景信息；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接着详细阐述了绩效评价的指标体系、评价方法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和数据来源，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后续工作的建议，为项目的持续改进和决策提供了有力支持。</w:t>
      </w:r>
    </w:p>
    <w:p>
      <w:pPr>
        <w:spacing w:before="56" w:line="327" w:lineRule="auto"/>
        <w:ind w:left="23" w:firstLine="64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本项目预算绩效评价报告在内容、方法和数据等方面均具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备较高的完整性，能够真实、客观地反映项目的绩效情况，为项目管理决策提供了有价值的参考依据。在未来的工作中，我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们将继续完善绩效评价体系，不断提升评价工作的质量和水平，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以更好地服务于项目的管理和优化。</w:t>
      </w:r>
    </w:p>
    <w:p>
      <w:pPr>
        <w:spacing w:before="54" w:line="222" w:lineRule="auto"/>
        <w:ind w:left="66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绩效评价的目的</w:t>
      </w:r>
    </w:p>
    <w:p>
      <w:pPr>
        <w:spacing w:before="189" w:line="221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）评估项目实施效果</w:t>
      </w:r>
    </w:p>
    <w:p>
      <w:pPr>
        <w:spacing w:before="190" w:line="316" w:lineRule="auto"/>
        <w:ind w:left="41" w:right="227" w:firstLine="63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>通过对项目预算执行情况及各项绩效目标达成程度的系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统性分析，全面、客观地评估项目在预定周期内的实施效果，</w:t>
      </w:r>
    </w:p>
    <w:p>
      <w:pPr>
        <w:spacing w:line="316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8" w:type="default"/>
          <w:pgSz w:w="11906" w:h="16839"/>
          <w:pgMar w:top="1431" w:right="1315" w:bottom="1376" w:left="1785" w:header="0" w:footer="1212" w:gutter="0"/>
          <w:cols w:space="720" w:num="1"/>
        </w:sectPr>
      </w:pPr>
    </w:p>
    <w:p>
      <w:pPr>
        <w:spacing w:before="184" w:line="316" w:lineRule="auto"/>
        <w:ind w:left="25" w:right="242" w:hanging="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包括社会效益、生</w:t>
      </w:r>
      <w:r>
        <w:rPr>
          <w:rFonts w:ascii="宋体" w:hAnsi="宋体" w:eastAsia="宋体" w:cs="宋体"/>
          <w:spacing w:val="6"/>
          <w:sz w:val="31"/>
          <w:szCs w:val="31"/>
        </w:rPr>
        <w:t>态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效益等多维度指标，为项目后续的改进与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优化提供科学依据。</w:t>
      </w:r>
    </w:p>
    <w:p>
      <w:pPr>
        <w:spacing w:before="58" w:line="219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）提升资源利用效率</w:t>
      </w:r>
    </w:p>
    <w:p>
      <w:pPr>
        <w:spacing w:before="195" w:line="325" w:lineRule="auto"/>
        <w:ind w:left="26" w:right="2" w:firstLine="64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深入剖析项目预算资金的投入与产出关系，识别资金使用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过程中的冗余环节与低效领域，挖掘潜在的资源优化配置空间，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推动项目在有限的预算资源下实现更高的绩效产出，提升整体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资源利用效率，确保财政资金的合理、高效运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用。</w:t>
      </w:r>
    </w:p>
    <w:p>
      <w:pPr>
        <w:spacing w:before="54" w:line="219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）强化项目管理责任</w:t>
      </w:r>
    </w:p>
    <w:p>
      <w:pPr>
        <w:spacing w:before="193" w:line="325" w:lineRule="auto"/>
        <w:ind w:left="23" w:right="220" w:firstLine="67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明确项目各参与主体在预算绩效管理中的职责与任务，借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助绩效评价结果对项目管理过程进行监督与问责，促使项目管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理者增强责任意识，主动优化管理流程，完善内部控制机制，提高项目管理水平与执行力，保障项目按计划、高质量推进。</w:t>
      </w:r>
    </w:p>
    <w:p>
      <w:pPr>
        <w:spacing w:before="57" w:line="218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）为决策提供支持</w:t>
      </w:r>
    </w:p>
    <w:p>
      <w:pPr>
        <w:spacing w:before="191" w:line="327" w:lineRule="auto"/>
        <w:ind w:left="30" w:right="244" w:firstLine="64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为项目主管部门、财政部门及相关决策层提供详实、准确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的绩效评价信息，辅助其在项目审批、预算安排、政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策调整等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关键决策环节做出更加科学、合理的判断，促进项目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资源的合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理分配与有效整合，推动项目管理体系的不断完善与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升级，提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升公共资源配置的精准度与有效性。</w:t>
      </w:r>
    </w:p>
    <w:p>
      <w:pPr>
        <w:spacing w:before="58" w:line="220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）促进项目持续改进</w:t>
      </w:r>
    </w:p>
    <w:p>
      <w:pPr>
        <w:spacing w:before="186" w:line="326" w:lineRule="auto"/>
        <w:ind w:left="26" w:firstLine="63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基于绩效评价发现的问题与不足，提出针对性的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改进建议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与措施，引导项目团队聚焦关键环节，持续优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化项目实施方案，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加强过程监控与质量把控，形成项目绩效持续改进的良性循环，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不断提升项目整体绩效水平，实现项目长期稳定发展的目标。</w:t>
      </w:r>
    </w:p>
    <w:p>
      <w:pPr>
        <w:spacing w:before="52" w:line="219" w:lineRule="auto"/>
        <w:ind w:left="66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本项目预算绩效评价报告的编制以提升项目绩效为核心，</w:t>
      </w:r>
    </w:p>
    <w:p>
      <w:pPr>
        <w:spacing w:line="219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9" w:type="default"/>
          <w:pgSz w:w="11906" w:h="16839"/>
          <w:pgMar w:top="1431" w:right="1315" w:bottom="1378" w:left="1785" w:header="0" w:footer="1212" w:gutter="0"/>
          <w:cols w:space="720" w:num="1"/>
        </w:sectPr>
      </w:pPr>
    </w:p>
    <w:p>
      <w:pPr>
        <w:spacing w:before="185" w:line="322" w:lineRule="auto"/>
        <w:ind w:left="21" w:right="89" w:firstLine="69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旨在通过科学、严谨的评价工作，为项目管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理与决策提供全方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位、深层次的支持，推动项目在预算约束下实现高质量、可持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续发展，充分发挥财政资金的经济效益与社会效益。</w:t>
      </w:r>
    </w:p>
    <w:p>
      <w:pPr>
        <w:spacing w:before="58" w:line="218" w:lineRule="auto"/>
        <w:ind w:left="66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>.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绩效评价的对象</w:t>
      </w:r>
    </w:p>
    <w:p>
      <w:pPr>
        <w:spacing w:before="190" w:line="328" w:lineRule="auto"/>
        <w:ind w:left="25" w:firstLine="64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9"/>
          <w:sz w:val="31"/>
          <w:szCs w:val="31"/>
        </w:rPr>
        <w:t>本项目预算绩效评价报告的评价对象是托里</w:t>
      </w: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>县引水及</w:t>
      </w:r>
      <w:r>
        <w:rPr>
          <w:rFonts w:ascii="宋体" w:hAnsi="宋体" w:eastAsia="宋体" w:cs="宋体"/>
          <w:spacing w:val="18"/>
          <w:sz w:val="31"/>
          <w:szCs w:val="31"/>
        </w:rPr>
        <w:t>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水处理工程绩效考核付费及其预算执行情况。该项目由托里县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水利局负责实施。旨在项目资金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198.57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万元，用于支付托里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县</w:t>
      </w:r>
      <w:r>
        <w:rPr>
          <w:rFonts w:ascii="宋体" w:hAnsi="宋体" w:eastAsia="宋体" w:cs="宋体"/>
          <w:spacing w:val="6"/>
          <w:sz w:val="31"/>
          <w:szCs w:val="31"/>
        </w:rPr>
        <w:t>哈拉萨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依引水工程，托里县</w:t>
      </w:r>
      <w:r>
        <w:rPr>
          <w:rFonts w:ascii="宋体" w:hAnsi="宋体" w:eastAsia="宋体" w:cs="宋体"/>
          <w:spacing w:val="6"/>
          <w:sz w:val="31"/>
          <w:szCs w:val="31"/>
        </w:rPr>
        <w:t>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水处理工程，</w:t>
      </w:r>
      <w:r>
        <w:rPr>
          <w:rFonts w:ascii="宋体" w:hAnsi="宋体" w:eastAsia="宋体" w:cs="宋体"/>
          <w:spacing w:val="6"/>
          <w:sz w:val="31"/>
          <w:szCs w:val="31"/>
        </w:rPr>
        <w:t>铁厂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沟</w:t>
      </w:r>
      <w:r>
        <w:rPr>
          <w:rFonts w:ascii="宋体" w:hAnsi="宋体" w:eastAsia="宋体" w:cs="宋体"/>
          <w:spacing w:val="6"/>
          <w:sz w:val="31"/>
          <w:szCs w:val="31"/>
        </w:rPr>
        <w:t>镇污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水处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理工程三个项目考核费用。项目预算涵盖从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月至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12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月的全部资金投入与支出，涉及资金总额为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198.57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万元。</w:t>
      </w:r>
    </w:p>
    <w:p>
      <w:pPr>
        <w:spacing w:before="56" w:line="222" w:lineRule="auto"/>
        <w:ind w:left="66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4.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绩效评价的范围</w:t>
      </w:r>
    </w:p>
    <w:p>
      <w:pPr>
        <w:spacing w:before="186" w:line="323" w:lineRule="auto"/>
        <w:ind w:left="34" w:right="67" w:firstLine="633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本项目预算绩效评价报告的评价范围广泛而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全面，涵盖了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从项目立项至评价时点期间的所有关键预算活动和财务流程。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具体而言，评价范围包括但不限于以下几个方面：</w:t>
      </w:r>
    </w:p>
    <w:p>
      <w:pPr>
        <w:spacing w:before="55" w:line="296" w:lineRule="auto"/>
        <w:ind w:left="30" w:right="89" w:firstLine="62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）项目预算编制与执行：全面审视项目预算的编制依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据、合理性、科学性以及实际执行情况，包括预算调整的原因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和效果。</w:t>
      </w:r>
    </w:p>
    <w:p>
      <w:pPr>
        <w:spacing w:before="187" w:line="277" w:lineRule="auto"/>
        <w:ind w:left="38" w:right="91" w:firstLine="62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）资金管理：深入分析项目资金的分配、使用和监管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情况，确保资金使用的合规性、高效性和透明度。</w:t>
      </w:r>
    </w:p>
    <w:p>
      <w:pPr>
        <w:spacing w:before="194" w:line="295" w:lineRule="auto"/>
        <w:ind w:left="31" w:right="91" w:firstLine="62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）项目实施进度与产出：评估项目是否按照既定计划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顺利推进，各项任务是否按时完成，以及项目产出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的数量、质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量和时效性是否符合预期。</w:t>
      </w:r>
    </w:p>
    <w:p>
      <w:pPr>
        <w:spacing w:before="191" w:line="276" w:lineRule="auto"/>
        <w:ind w:left="53" w:right="91" w:firstLine="60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）社会、生</w:t>
      </w:r>
      <w:r>
        <w:rPr>
          <w:rFonts w:ascii="宋体" w:hAnsi="宋体" w:eastAsia="宋体" w:cs="宋体"/>
          <w:spacing w:val="12"/>
          <w:sz w:val="31"/>
          <w:szCs w:val="31"/>
        </w:rPr>
        <w:t>态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等影响：考察项目对社会、生</w:t>
      </w:r>
      <w:r>
        <w:rPr>
          <w:rFonts w:ascii="宋体" w:hAnsi="宋体" w:eastAsia="宋体" w:cs="宋体"/>
          <w:spacing w:val="12"/>
          <w:sz w:val="31"/>
          <w:szCs w:val="31"/>
        </w:rPr>
        <w:t>态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等方面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的综合影响。</w:t>
      </w:r>
    </w:p>
    <w:p>
      <w:pPr>
        <w:spacing w:line="276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0" w:type="default"/>
          <w:pgSz w:w="11906" w:h="16839"/>
          <w:pgMar w:top="1431" w:right="1468" w:bottom="1376" w:left="1785" w:header="0" w:footer="1212" w:gutter="0"/>
          <w:cols w:space="720" w:num="1"/>
        </w:sectPr>
      </w:pPr>
    </w:p>
    <w:p>
      <w:pPr>
        <w:spacing w:before="186" w:line="317" w:lineRule="auto"/>
        <w:ind w:left="17" w:right="100" w:firstLine="641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5"/>
          <w:sz w:val="31"/>
          <w:szCs w:val="31"/>
        </w:rPr>
        <w:t>（二）绩效评价原则、评价指标体系（详情见表</w:t>
      </w: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1</w:t>
      </w:r>
      <w:r>
        <w:rPr>
          <w:rFonts w:ascii="KaiTi_GB2312" w:hAnsi="KaiTi_GB2312" w:eastAsia="KaiTi_GB2312" w:cs="KaiTi_GB2312"/>
          <w:b/>
          <w:bCs/>
          <w:spacing w:val="5"/>
          <w:sz w:val="31"/>
          <w:szCs w:val="31"/>
        </w:rPr>
        <w:t>）</w:t>
      </w:r>
      <w:r>
        <w:rPr>
          <w:rFonts w:ascii="KaiTi_GB2312" w:hAnsi="KaiTi_GB2312" w:eastAsia="KaiTi_GB2312" w:cs="KaiTi_GB2312"/>
          <w:b/>
          <w:bCs/>
          <w:spacing w:val="4"/>
          <w:sz w:val="31"/>
          <w:szCs w:val="31"/>
        </w:rPr>
        <w:t>、评</w:t>
      </w:r>
      <w:r>
        <w:rPr>
          <w:rFonts w:ascii="KaiTi_GB2312" w:hAnsi="KaiTi_GB2312" w:eastAsia="KaiTi_GB2312" w:cs="KaiTi_GB2312"/>
          <w:b/>
          <w:bCs/>
          <w:spacing w:val="6"/>
          <w:sz w:val="31"/>
          <w:szCs w:val="31"/>
        </w:rPr>
        <w:t>价方法、评价标准。</w:t>
      </w:r>
    </w:p>
    <w:p>
      <w:pPr>
        <w:spacing w:before="53" w:line="219" w:lineRule="auto"/>
        <w:ind w:left="69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b/>
          <w:bCs/>
          <w:spacing w:val="3"/>
          <w:sz w:val="31"/>
          <w:szCs w:val="31"/>
        </w:rPr>
        <w:t>.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绩效评价原则</w:t>
      </w:r>
    </w:p>
    <w:p>
      <w:pPr>
        <w:spacing w:before="193" w:line="219" w:lineRule="auto"/>
        <w:ind w:left="66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本次项目绩效评价遵循以下基本原则：</w:t>
      </w:r>
    </w:p>
    <w:p>
      <w:pPr>
        <w:spacing w:before="190" w:line="276" w:lineRule="auto"/>
        <w:ind w:left="50" w:right="97" w:firstLine="60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）科学公正。绩效评价应当运用科学合理的方法，按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照规范的程序，对项目绩效进行客观、公正的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反映。</w:t>
      </w:r>
    </w:p>
    <w:p>
      <w:pPr>
        <w:spacing w:before="193" w:line="306" w:lineRule="auto"/>
        <w:ind w:left="27" w:right="13" w:firstLine="63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）统筹兼顾。单位自评、部门评价和财政评价应职责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明确，各有侧重，相互衔接。单位自评应由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项目单位自主实施，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即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“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谁支出、谁自评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”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。部门评价和财政评价应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在单位自评的基础上开展。</w:t>
      </w:r>
    </w:p>
    <w:p>
      <w:pPr>
        <w:spacing w:before="188" w:line="295" w:lineRule="auto"/>
        <w:ind w:left="34" w:firstLine="62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）激励约束。绩效评价结果应与预算安排、政策调整、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改进管理实质性挂钩，体现奖优罚劣和激励相容导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向，有效要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安排、低效要压减、无效要问责。</w:t>
      </w:r>
    </w:p>
    <w:p>
      <w:pPr>
        <w:spacing w:before="191" w:line="277" w:lineRule="auto"/>
        <w:ind w:left="26" w:right="97" w:firstLine="63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）公开透明。绩效评价结果应依法依规公开，并自觉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接受社会监督。</w:t>
      </w:r>
    </w:p>
    <w:p>
      <w:pPr>
        <w:spacing w:before="191" w:line="219" w:lineRule="auto"/>
        <w:ind w:left="66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>.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评价指标体系</w:t>
      </w:r>
    </w:p>
    <w:p>
      <w:pPr>
        <w:spacing w:before="190" w:line="323" w:lineRule="auto"/>
        <w:ind w:left="32" w:right="16" w:firstLine="71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7"/>
          <w:sz w:val="31"/>
          <w:szCs w:val="31"/>
        </w:rPr>
        <w:t>绩效评价框架是开展绩效评价的核心。绩效评价框</w:t>
      </w:r>
      <w:r>
        <w:rPr>
          <w:rFonts w:ascii="FangSong_GB2312" w:hAnsi="FangSong_GB2312" w:eastAsia="FangSong_GB2312" w:cs="FangSong_GB2312"/>
          <w:spacing w:val="25"/>
          <w:sz w:val="31"/>
          <w:szCs w:val="31"/>
        </w:rPr>
        <w:t>架包括评价准则、关键评价问题、评价指标、数据来源、</w:t>
      </w:r>
      <w:r>
        <w:rPr>
          <w:rFonts w:ascii="FangSong_GB2312" w:hAnsi="FangSong_GB2312" w:eastAsia="FangSong_GB2312" w:cs="FangSong_GB2312"/>
          <w:spacing w:val="37"/>
          <w:sz w:val="31"/>
          <w:szCs w:val="31"/>
        </w:rPr>
        <w:t>数据收集方法等。指标体系建立过程如下：</w:t>
      </w:r>
    </w:p>
    <w:p>
      <w:pPr>
        <w:spacing w:before="54" w:line="221" w:lineRule="auto"/>
        <w:ind w:left="72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2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28"/>
          <w:sz w:val="31"/>
          <w:szCs w:val="31"/>
        </w:rPr>
        <w:t>）确定评价指标</w:t>
      </w:r>
    </w:p>
    <w:p>
      <w:pPr>
        <w:spacing w:before="190" w:line="325" w:lineRule="auto"/>
        <w:ind w:left="30" w:right="16" w:firstLine="70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4"/>
          <w:sz w:val="31"/>
          <w:szCs w:val="31"/>
        </w:rPr>
        <w:t>采用层次分析法，建立评价指标体系。绩效评价将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指标分为项目决策指标、项目过程指标、项目产出指标、</w:t>
      </w:r>
      <w:r>
        <w:rPr>
          <w:rFonts w:ascii="FangSong_GB2312" w:hAnsi="FangSong_GB2312" w:eastAsia="FangSong_GB2312" w:cs="FangSong_GB2312"/>
          <w:spacing w:val="33"/>
          <w:sz w:val="31"/>
          <w:szCs w:val="31"/>
        </w:rPr>
        <w:t>项目效益指标四个维度，最终形成一个由多个相互联系</w:t>
      </w:r>
      <w:r>
        <w:rPr>
          <w:rFonts w:ascii="FangSong_GB2312" w:hAnsi="FangSong_GB2312" w:eastAsia="FangSong_GB2312" w:cs="FangSong_GB2312"/>
          <w:spacing w:val="39"/>
          <w:sz w:val="31"/>
          <w:szCs w:val="31"/>
        </w:rPr>
        <w:t>的指标组成的多层次指标体系。</w:t>
      </w:r>
    </w:p>
    <w:p>
      <w:pPr>
        <w:spacing w:line="325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1" w:type="default"/>
          <w:pgSz w:w="11906" w:h="16839"/>
          <w:pgMar w:top="1431" w:right="1462" w:bottom="1378" w:left="1785" w:header="0" w:footer="1212" w:gutter="0"/>
          <w:cols w:space="720" w:num="1"/>
        </w:sectPr>
      </w:pPr>
    </w:p>
    <w:p>
      <w:pPr>
        <w:spacing w:before="186" w:line="220" w:lineRule="auto"/>
        <w:ind w:left="72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5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35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35"/>
          <w:sz w:val="31"/>
          <w:szCs w:val="31"/>
        </w:rPr>
        <w:t>）确定权重</w:t>
      </w:r>
    </w:p>
    <w:p>
      <w:pPr>
        <w:spacing w:before="189" w:line="326" w:lineRule="auto"/>
        <w:ind w:left="20" w:right="173" w:firstLine="71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2"/>
          <w:sz w:val="31"/>
          <w:szCs w:val="31"/>
        </w:rPr>
        <w:t>确定各个指标相对于项目总体绩效的权重分值。在</w:t>
      </w: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>绩效评价指标体系中，项目决策权重为</w:t>
      </w:r>
      <w:r>
        <w:rPr>
          <w:rFonts w:ascii="Times New Roman" w:hAnsi="Times New Roman" w:eastAsia="Times New Roman" w:cs="Times New Roman"/>
          <w:spacing w:val="18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>分，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>项目过程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权重为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分，项目产出权重为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40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分，项目效益权重为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分。</w:t>
      </w:r>
    </w:p>
    <w:p>
      <w:pPr>
        <w:spacing w:before="48" w:line="220" w:lineRule="auto"/>
        <w:ind w:left="72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7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37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37"/>
          <w:sz w:val="31"/>
          <w:szCs w:val="31"/>
        </w:rPr>
        <w:t>）确定指标标准值</w:t>
      </w:r>
    </w:p>
    <w:p>
      <w:pPr>
        <w:spacing w:before="192" w:line="322" w:lineRule="auto"/>
        <w:ind w:left="26" w:right="173" w:firstLine="711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6"/>
          <w:sz w:val="31"/>
          <w:szCs w:val="31"/>
        </w:rPr>
        <w:t>指标标准值是绩效评价指标的尺度，既要反映同类</w:t>
      </w:r>
      <w:r>
        <w:rPr>
          <w:rFonts w:ascii="FangSong_GB2312" w:hAnsi="FangSong_GB2312" w:eastAsia="FangSong_GB2312" w:cs="FangSong_GB2312"/>
          <w:spacing w:val="16"/>
          <w:sz w:val="31"/>
          <w:szCs w:val="31"/>
        </w:rPr>
        <w:t>项目的先进水平，又要符合项目的实际绩效水平。具体</w:t>
      </w:r>
      <w:r>
        <w:rPr>
          <w:rFonts w:ascii="FangSong_GB2312" w:hAnsi="FangSong_GB2312" w:eastAsia="FangSong_GB2312" w:cs="FangSong_GB2312"/>
          <w:spacing w:val="41"/>
          <w:sz w:val="31"/>
          <w:szCs w:val="31"/>
        </w:rPr>
        <w:t>采用计划标准等确定此次绩效评价指标标准值。</w:t>
      </w:r>
    </w:p>
    <w:p>
      <w:pPr>
        <w:spacing w:before="58" w:line="219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绩效评价总分值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100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分，根据综合评分结果，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90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（含）</w:t>
      </w:r>
    </w:p>
    <w:p>
      <w:pPr>
        <w:spacing w:before="191" w:line="219" w:lineRule="auto"/>
        <w:ind w:right="3"/>
        <w:jc w:val="right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-100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分为优、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80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（含）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-90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分为良、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60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（含）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-80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分为中、</w:t>
      </w:r>
    </w:p>
    <w:p>
      <w:pPr>
        <w:spacing w:before="192" w:line="221" w:lineRule="auto"/>
        <w:ind w:left="2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26"/>
          <w:sz w:val="31"/>
          <w:szCs w:val="31"/>
        </w:rPr>
        <w:t>60</w:t>
      </w:r>
      <w:r>
        <w:rPr>
          <w:rFonts w:ascii="FangSong_GB2312" w:hAnsi="FangSong_GB2312" w:eastAsia="FangSong_GB2312" w:cs="FangSong_GB2312"/>
          <w:spacing w:val="26"/>
          <w:sz w:val="31"/>
          <w:szCs w:val="31"/>
        </w:rPr>
        <w:t>分以下为差。</w:t>
      </w:r>
    </w:p>
    <w:p>
      <w:pPr>
        <w:spacing w:before="191" w:line="318" w:lineRule="auto"/>
        <w:ind w:left="667" w:right="3128" w:firstLine="7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2"/>
          <w:sz w:val="31"/>
          <w:szCs w:val="31"/>
        </w:rPr>
        <w:t>具体评价指标体系详情见附件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3.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绩效评价方法</w:t>
      </w:r>
    </w:p>
    <w:p>
      <w:pPr>
        <w:spacing w:before="52" w:line="322" w:lineRule="auto"/>
        <w:ind w:left="26" w:right="72" w:firstLine="71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绩效评价从项目决策、项目过程、项目产出、项目</w:t>
      </w:r>
      <w:r>
        <w:rPr>
          <w:rFonts w:ascii="FangSong_GB2312" w:hAnsi="FangSong_GB2312" w:eastAsia="FangSong_GB2312" w:cs="FangSong_GB2312"/>
          <w:spacing w:val="25"/>
          <w:sz w:val="31"/>
          <w:szCs w:val="31"/>
        </w:rPr>
        <w:t>效益四个维度进行评价。评价对象为项目目标实施情况，</w:t>
      </w:r>
      <w:r>
        <w:rPr>
          <w:rFonts w:ascii="FangSong_GB2312" w:hAnsi="FangSong_GB2312" w:eastAsia="FangSong_GB2312" w:cs="FangSong_GB2312"/>
          <w:spacing w:val="33"/>
          <w:sz w:val="31"/>
          <w:szCs w:val="31"/>
        </w:rPr>
        <w:t>评价核心为资金的支出完成情况和项目的产出效益。</w:t>
      </w:r>
    </w:p>
    <w:p>
      <w:pPr>
        <w:spacing w:before="54" w:line="326" w:lineRule="auto"/>
        <w:ind w:left="40" w:right="173" w:firstLine="69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2"/>
          <w:sz w:val="31"/>
          <w:szCs w:val="31"/>
        </w:rPr>
        <w:t>本次评价指标中，既有定性指标又有定量指标，各</w:t>
      </w:r>
      <w:r>
        <w:rPr>
          <w:rFonts w:ascii="FangSong_GB2312" w:hAnsi="FangSong_GB2312" w:eastAsia="FangSong_GB2312" w:cs="FangSong_GB2312"/>
          <w:spacing w:val="36"/>
          <w:sz w:val="31"/>
          <w:szCs w:val="31"/>
        </w:rPr>
        <w:t>类指标因考核内容不同和客观标准不同存在较大差异，</w:t>
      </w:r>
      <w:r>
        <w:rPr>
          <w:rFonts w:ascii="FangSong_GB2312" w:hAnsi="FangSong_GB2312" w:eastAsia="FangSong_GB2312" w:cs="FangSong_GB2312"/>
          <w:spacing w:val="29"/>
          <w:sz w:val="31"/>
          <w:szCs w:val="31"/>
        </w:rPr>
        <w:t>因此核定具体指标时采用了不同方法，具体评价方法如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下：</w:t>
      </w:r>
    </w:p>
    <w:p>
      <w:pPr>
        <w:spacing w:before="53" w:line="276" w:lineRule="auto"/>
        <w:ind w:left="26" w:right="173" w:firstLine="70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8"/>
          <w:sz w:val="31"/>
          <w:szCs w:val="31"/>
        </w:rPr>
        <w:t>（一）成本效益分析法。是指将投入与产出、效益</w:t>
      </w:r>
      <w:r>
        <w:rPr>
          <w:rFonts w:ascii="FangSong_GB2312" w:hAnsi="FangSong_GB2312" w:eastAsia="FangSong_GB2312" w:cs="FangSong_GB2312"/>
          <w:spacing w:val="38"/>
          <w:sz w:val="31"/>
          <w:szCs w:val="31"/>
        </w:rPr>
        <w:t>进行关联性分析的方法。</w:t>
      </w:r>
    </w:p>
    <w:p>
      <w:pPr>
        <w:spacing w:before="192" w:line="219" w:lineRule="auto"/>
        <w:ind w:left="72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8"/>
          <w:sz w:val="31"/>
          <w:szCs w:val="31"/>
        </w:rPr>
        <w:t>（二）因素分析法。是指综合分析影响绩效目标实</w:t>
      </w:r>
    </w:p>
    <w:p>
      <w:pPr>
        <w:spacing w:line="219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2" w:type="default"/>
          <w:pgSz w:w="11906" w:h="16839"/>
          <w:pgMar w:top="1431" w:right="1420" w:bottom="1378" w:left="1785" w:header="0" w:footer="1212" w:gutter="0"/>
          <w:cols w:space="720" w:num="1"/>
        </w:sectPr>
      </w:pPr>
    </w:p>
    <w:p>
      <w:pPr>
        <w:spacing w:before="186" w:line="317" w:lineRule="auto"/>
        <w:ind w:left="659" w:right="3071" w:hanging="62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7"/>
          <w:sz w:val="31"/>
          <w:szCs w:val="31"/>
        </w:rPr>
        <w:t>现、实施效果的内外部因素的方法。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b/>
          <w:bCs/>
          <w:spacing w:val="6"/>
          <w:sz w:val="31"/>
          <w:szCs w:val="31"/>
        </w:rPr>
        <w:t>.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评价标准</w:t>
      </w:r>
    </w:p>
    <w:p>
      <w:pPr>
        <w:spacing w:before="52" w:line="323" w:lineRule="auto"/>
        <w:ind w:left="26" w:firstLine="650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绩效评价标准通常包括计划标准、行业标准、历史标准等，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用于对绩效指标完成情况进行比较、分析、评价。本次评价主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要采用了计划标准。</w:t>
      </w:r>
    </w:p>
    <w:p>
      <w:pPr>
        <w:spacing w:before="52" w:line="277" w:lineRule="auto"/>
        <w:ind w:left="34" w:right="83" w:firstLine="62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）计划标准。指以预先制定的目标、计划、预算、定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额等作为评价标准。</w:t>
      </w:r>
    </w:p>
    <w:p>
      <w:pPr>
        <w:spacing w:before="190" w:line="277" w:lineRule="auto"/>
        <w:ind w:left="26" w:right="83" w:firstLine="63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）行业标准。指参照国家公布的行业指标数据制定的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评价标准。</w:t>
      </w:r>
    </w:p>
    <w:p>
      <w:pPr>
        <w:spacing w:before="193" w:line="295" w:lineRule="auto"/>
        <w:ind w:left="26" w:right="81" w:firstLine="63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）历史标准。指参照历史数据制定的评价标准，为体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现绩效改进的原则，在可实现的条件下应当确定相对较高的评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价标准。</w:t>
      </w:r>
    </w:p>
    <w:p>
      <w:pPr>
        <w:spacing w:before="192" w:line="219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）财政部门和预算部门确认或认可的其他标准。</w:t>
      </w:r>
    </w:p>
    <w:p>
      <w:pPr>
        <w:spacing w:before="189" w:line="229" w:lineRule="auto"/>
        <w:ind w:left="760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6"/>
          <w:sz w:val="31"/>
          <w:szCs w:val="31"/>
        </w:rPr>
        <w:t>（三）绩效评价工作过程</w:t>
      </w:r>
    </w:p>
    <w:p>
      <w:pPr>
        <w:spacing w:before="176" w:line="220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）前期准备与规划</w:t>
      </w:r>
    </w:p>
    <w:p>
      <w:pPr>
        <w:spacing w:before="192" w:line="327" w:lineRule="auto"/>
        <w:ind w:left="30" w:firstLine="64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在项目绩效评价工作启动之初，成立了专门的评价工作小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组，小组成员由财务专家、项目管理专业人员及相关领域技术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骨干组成，确保从多角度、全方位对项目绩效进行评价。同时，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明确了评价工作的目标、范围、重点及时间安排，制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定了详细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的工作计划，为评价工作的顺利开展奠定了坚实基础。</w:t>
      </w:r>
    </w:p>
    <w:p>
      <w:pPr>
        <w:spacing w:before="54" w:line="219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）指标体系构建</w:t>
      </w:r>
    </w:p>
    <w:p>
      <w:pPr>
        <w:spacing w:before="194" w:line="322" w:lineRule="auto"/>
        <w:ind w:left="30" w:right="3" w:firstLine="63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依据项目的性质、目标以及预期成果，构建了科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学合理的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绩效评价指标体系。该指标体系涵盖了项目决策、项目过程、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项目产出、项目效益四个维度，选取了具有代表性和可衡</w:t>
      </w:r>
    </w:p>
    <w:p>
      <w:pPr>
        <w:spacing w:line="322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3" w:type="default"/>
          <w:pgSz w:w="11906" w:h="16839"/>
          <w:pgMar w:top="1431" w:right="1475" w:bottom="1378" w:left="1785" w:header="0" w:footer="1212" w:gutter="0"/>
          <w:cols w:space="720" w:num="1"/>
        </w:sectPr>
      </w:pPr>
    </w:p>
    <w:p>
      <w:pPr>
        <w:spacing w:before="187" w:line="316" w:lineRule="auto"/>
        <w:ind w:left="27" w:right="10" w:firstLine="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量性的关键指标，并为每个指标设定了明确的评价标准与权重，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确保评价结果能够全面、准确地反映项目的绩效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状况。</w:t>
      </w:r>
    </w:p>
    <w:p>
      <w:pPr>
        <w:spacing w:before="55" w:line="219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）数据收集与整理</w:t>
      </w:r>
    </w:p>
    <w:p>
      <w:pPr>
        <w:spacing w:before="190" w:line="327" w:lineRule="auto"/>
        <w:ind w:left="23" w:firstLine="64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广泛收集与项目相关的各类数据，包括财务报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表、项目文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档、业务数据、用户反馈等。在数据收集过程中，注重数据的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质量与完整性，对缺失或异常的数据进行了合理的处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理和补充。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随后，对收集到的数据进行了系统的整理与分类，为后续的数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据分析提供了有力支持。</w:t>
      </w:r>
    </w:p>
    <w:p>
      <w:pPr>
        <w:spacing w:before="56" w:line="221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）数据分析与评估</w:t>
      </w:r>
    </w:p>
    <w:p>
      <w:pPr>
        <w:spacing w:before="187" w:line="328" w:lineRule="auto"/>
        <w:ind w:left="26" w:right="235" w:firstLine="64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对收集到的数据进行了深入挖掘与分析。通过对各项绩效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与不足，为提出有针对性的改进建议提供了依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据。</w:t>
      </w:r>
    </w:p>
    <w:p>
      <w:pPr>
        <w:spacing w:before="58" w:line="219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）报告撰写与反馈</w:t>
      </w:r>
    </w:p>
    <w:p>
      <w:pPr>
        <w:spacing w:before="189" w:line="329" w:lineRule="auto"/>
        <w:ind w:left="22" w:right="221" w:firstLine="64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根据数据分析与评估的结果，按照统一的格式和规范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撰写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项目预算绩效评价报告。报告内容包括项目背景、评价目的、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进一步的完善与优化，确保评价报告的质量与实用性。</w:t>
      </w:r>
    </w:p>
    <w:p>
      <w:pPr>
        <w:spacing w:before="55" w:line="221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6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）后续跟踪与改进</w:t>
      </w:r>
    </w:p>
    <w:p>
      <w:pPr>
        <w:spacing w:line="221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4" w:type="default"/>
          <w:pgSz w:w="11906" w:h="16839"/>
          <w:pgMar w:top="1431" w:right="1307" w:bottom="1377" w:left="1785" w:header="0" w:footer="1212" w:gutter="0"/>
          <w:cols w:space="720" w:num="1"/>
        </w:sectPr>
      </w:pPr>
    </w:p>
    <w:p>
      <w:pPr>
        <w:spacing w:before="183" w:line="328" w:lineRule="auto"/>
        <w:ind w:left="19" w:firstLine="651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在评价报告提交后，我们将持续跟踪项目的改进措施落实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稳定发展提供有力保障。</w:t>
      </w:r>
    </w:p>
    <w:p>
      <w:pPr>
        <w:spacing w:before="56" w:line="227" w:lineRule="auto"/>
        <w:ind w:left="67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三、综合评价情况及评价结论（附相关评分表）</w:t>
      </w:r>
    </w:p>
    <w:p>
      <w:pPr>
        <w:spacing w:before="179" w:line="221" w:lineRule="auto"/>
        <w:ind w:left="659"/>
        <w:outlineLvl w:val="0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6"/>
          <w:sz w:val="31"/>
          <w:szCs w:val="31"/>
        </w:rPr>
        <w:t>（一）评价情况</w:t>
      </w:r>
    </w:p>
    <w:p>
      <w:pPr>
        <w:spacing w:before="184" w:line="329" w:lineRule="auto"/>
        <w:ind w:left="26" w:firstLine="64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本项目的综合评价基于对项目各方面绩效的深入分析与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评估。从项目目标的达成情况来看，托里县引水及</w:t>
      </w:r>
      <w:r>
        <w:rPr>
          <w:rFonts w:ascii="宋体" w:hAnsi="宋体" w:eastAsia="宋体" w:cs="宋体"/>
          <w:spacing w:val="3"/>
          <w:sz w:val="31"/>
          <w:szCs w:val="31"/>
        </w:rPr>
        <w:t>污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水处理工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程绩效考核付费在托里县</w:t>
      </w:r>
      <w:r>
        <w:rPr>
          <w:rFonts w:ascii="宋体" w:hAnsi="宋体" w:eastAsia="宋体" w:cs="宋体"/>
          <w:spacing w:val="6"/>
          <w:sz w:val="31"/>
          <w:szCs w:val="31"/>
        </w:rPr>
        <w:t>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水处理工程，</w:t>
      </w:r>
      <w:r>
        <w:rPr>
          <w:rFonts w:ascii="宋体" w:hAnsi="宋体" w:eastAsia="宋体" w:cs="宋体"/>
          <w:spacing w:val="6"/>
          <w:sz w:val="31"/>
          <w:szCs w:val="31"/>
        </w:rPr>
        <w:t>铁厂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沟</w:t>
      </w:r>
      <w:r>
        <w:rPr>
          <w:rFonts w:ascii="宋体" w:hAnsi="宋体" w:eastAsia="宋体" w:cs="宋体"/>
          <w:spacing w:val="6"/>
          <w:sz w:val="31"/>
          <w:szCs w:val="31"/>
        </w:rPr>
        <w:t>镇污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水处理工程等方面表现出色，达到了预期的标准与要求。同时，项目也在项目用于支付托里县</w:t>
      </w:r>
      <w:r>
        <w:rPr>
          <w:rFonts w:ascii="宋体" w:hAnsi="宋体" w:eastAsia="宋体" w:cs="宋体"/>
          <w:spacing w:val="6"/>
          <w:sz w:val="31"/>
          <w:szCs w:val="31"/>
        </w:rPr>
        <w:t>哈拉萨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依引水工程、托里县</w:t>
      </w:r>
      <w:r>
        <w:rPr>
          <w:rFonts w:ascii="宋体" w:hAnsi="宋体" w:eastAsia="宋体" w:cs="宋体"/>
          <w:spacing w:val="6"/>
          <w:sz w:val="31"/>
          <w:szCs w:val="31"/>
        </w:rPr>
        <w:t>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水处理工程、</w:t>
      </w:r>
      <w:r>
        <w:rPr>
          <w:rFonts w:ascii="宋体" w:hAnsi="宋体" w:eastAsia="宋体" w:cs="宋体"/>
          <w:spacing w:val="6"/>
          <w:sz w:val="31"/>
          <w:szCs w:val="31"/>
        </w:rPr>
        <w:t>铁厂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沟</w:t>
      </w:r>
      <w:r>
        <w:rPr>
          <w:rFonts w:ascii="宋体" w:hAnsi="宋体" w:eastAsia="宋体" w:cs="宋体"/>
          <w:spacing w:val="6"/>
          <w:sz w:val="31"/>
          <w:szCs w:val="31"/>
        </w:rPr>
        <w:t>镇污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水处理工程三个项目考核费用，取得了显著的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成效，如有效保障了项目的正常运转和下</w:t>
      </w:r>
      <w:r>
        <w:rPr>
          <w:rFonts w:ascii="宋体" w:hAnsi="宋体" w:eastAsia="宋体" w:cs="宋体"/>
          <w:spacing w:val="9"/>
          <w:sz w:val="31"/>
          <w:szCs w:val="31"/>
        </w:rPr>
        <w:t>游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用水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等。</w:t>
      </w:r>
    </w:p>
    <w:p>
      <w:pPr>
        <w:spacing w:before="56" w:line="323" w:lineRule="auto"/>
        <w:ind w:left="30" w:firstLine="64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在项目管理方面，托里县水利局通过有效的规划、组织与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协调，项目得以顺利实施，并在预算与时间上保持了良好的控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制。</w:t>
      </w:r>
    </w:p>
    <w:p>
      <w:pPr>
        <w:spacing w:before="56" w:line="321" w:lineRule="auto"/>
        <w:ind w:left="22" w:right="2" w:firstLine="652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从项目效益的角度来看，本项目不仅实现了预期的社会效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益、生</w:t>
      </w:r>
      <w:r>
        <w:rPr>
          <w:rFonts w:ascii="宋体" w:hAnsi="宋体" w:eastAsia="宋体" w:cs="宋体"/>
          <w:spacing w:val="6"/>
          <w:sz w:val="31"/>
          <w:szCs w:val="31"/>
        </w:rPr>
        <w:t>态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效益等方面产生了积极的影响。具体而言，为项目的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利益相关者带来了实实在在的利益。</w:t>
      </w:r>
    </w:p>
    <w:p>
      <w:pPr>
        <w:spacing w:before="60" w:line="322" w:lineRule="auto"/>
        <w:ind w:left="31" w:right="2" w:firstLine="649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综上所述，托里县引水及</w:t>
      </w:r>
      <w:r>
        <w:rPr>
          <w:rFonts w:ascii="宋体" w:hAnsi="宋体" w:eastAsia="宋体" w:cs="宋体"/>
          <w:spacing w:val="5"/>
          <w:sz w:val="31"/>
          <w:szCs w:val="31"/>
        </w:rPr>
        <w:t>污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水处理工程绩效考核付费在绩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效评价中表现出色，达到了项目的预期目标，并在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多个方面取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得了显著的成效。</w:t>
      </w:r>
    </w:p>
    <w:p>
      <w:pPr>
        <w:spacing w:line="322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5" w:type="default"/>
          <w:pgSz w:w="11906" w:h="16839"/>
          <w:pgMar w:top="1431" w:right="1557" w:bottom="1378" w:left="1785" w:header="0" w:footer="1212" w:gutter="0"/>
          <w:cols w:space="720" w:num="1"/>
        </w:sectPr>
      </w:pPr>
    </w:p>
    <w:p>
      <w:pPr>
        <w:spacing w:before="186" w:line="222" w:lineRule="auto"/>
        <w:ind w:left="756"/>
        <w:outlineLvl w:val="0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6"/>
          <w:sz w:val="31"/>
          <w:szCs w:val="31"/>
        </w:rPr>
        <w:t>（二）评价结论</w:t>
      </w:r>
    </w:p>
    <w:p>
      <w:pPr>
        <w:spacing w:before="189" w:line="325" w:lineRule="auto"/>
        <w:ind w:left="124" w:right="160" w:firstLine="640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运用绩效评价组制定的评价指标体系以及财政部《项目支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出绩效评价管理办法》（财预〔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2020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10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号）文件的评分标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准，通过数据采集、问卷调查及访谈等方式，对本项目进行客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观评价，最终评分结果：总得分为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100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分，属于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“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优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”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。其中，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项目决策类指标权重为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分，得分率为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。项目过程类指标权重为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分，得分率为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。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项目产出类指标权重为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40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40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分，得分率为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z w:val="31"/>
          <w:szCs w:val="31"/>
        </w:rPr>
        <w:t>0%</w:t>
      </w:r>
      <w:r>
        <w:rPr>
          <w:rFonts w:ascii="FangSong_GB2312" w:hAnsi="FangSong_GB2312" w:eastAsia="FangSong_GB2312" w:cs="FangSong_GB2312"/>
          <w:sz w:val="31"/>
          <w:szCs w:val="31"/>
        </w:rPr>
        <w:t>。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项目效益类指标权重为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分，得分率为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z w:val="31"/>
          <w:szCs w:val="31"/>
        </w:rPr>
        <w:t>0%</w:t>
      </w:r>
      <w:r>
        <w:rPr>
          <w:rFonts w:ascii="FangSong_GB2312" w:hAnsi="FangSong_GB2312" w:eastAsia="FangSong_GB2312" w:cs="FangSong_GB2312"/>
          <w:sz w:val="31"/>
          <w:szCs w:val="31"/>
        </w:rPr>
        <w:t>。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具体打分情况详见：附件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综合评分表。</w:t>
      </w:r>
    </w:p>
    <w:p>
      <w:pPr>
        <w:spacing w:line="224" w:lineRule="auto"/>
        <w:ind w:left="3652"/>
        <w:outlineLvl w:val="0"/>
        <w:rPr>
          <w:rFonts w:ascii="FangSong_GB2312" w:hAnsi="FangSong_GB2312" w:eastAsia="FangSong_GB2312" w:cs="FangSong_GB2312"/>
          <w:sz w:val="20"/>
          <w:szCs w:val="20"/>
        </w:rPr>
      </w:pPr>
      <w:r>
        <w:rPr>
          <w:rFonts w:ascii="FangSong_GB2312" w:hAnsi="FangSong_GB2312" w:eastAsia="FangSong_GB2312" w:cs="FangSong_GB2312"/>
          <w:b/>
          <w:bCs/>
          <w:spacing w:val="2"/>
          <w:sz w:val="20"/>
          <w:szCs w:val="20"/>
        </w:rPr>
        <w:t>表</w:t>
      </w:r>
      <w:r>
        <w:rPr>
          <w:rFonts w:ascii="Times New Roman" w:hAnsi="Times New Roman" w:eastAsia="Times New Roman" w:cs="Times New Roman"/>
          <w:b/>
          <w:bCs/>
          <w:spacing w:val="2"/>
          <w:sz w:val="20"/>
          <w:szCs w:val="20"/>
        </w:rPr>
        <w:t>1</w:t>
      </w:r>
      <w:r>
        <w:rPr>
          <w:rFonts w:ascii="FangSong_GB2312" w:hAnsi="FangSong_GB2312" w:eastAsia="FangSong_GB2312" w:cs="FangSong_GB2312"/>
          <w:b/>
          <w:bCs/>
          <w:spacing w:val="2"/>
          <w:sz w:val="20"/>
          <w:szCs w:val="20"/>
        </w:rPr>
        <w:t>综合评分表</w:t>
      </w:r>
    </w:p>
    <w:p>
      <w:pPr>
        <w:spacing w:line="16" w:lineRule="exact"/>
      </w:pPr>
    </w:p>
    <w:tbl>
      <w:tblPr>
        <w:tblStyle w:val="5"/>
        <w:tblW w:w="87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90"/>
        <w:gridCol w:w="1926"/>
        <w:gridCol w:w="2022"/>
        <w:gridCol w:w="202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790" w:type="dxa"/>
            <w:shd w:val="clear" w:color="auto" w:fill="BEBEBE"/>
            <w:vAlign w:val="top"/>
          </w:tcPr>
          <w:p>
            <w:pPr>
              <w:spacing w:before="56" w:line="224" w:lineRule="auto"/>
              <w:ind w:left="993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3"/>
                <w:sz w:val="20"/>
                <w:szCs w:val="20"/>
              </w:rPr>
              <w:t>一级指标</w:t>
            </w:r>
          </w:p>
        </w:tc>
        <w:tc>
          <w:tcPr>
            <w:tcW w:w="1926" w:type="dxa"/>
            <w:shd w:val="clear" w:color="auto" w:fill="BEBEBE"/>
            <w:vAlign w:val="top"/>
          </w:tcPr>
          <w:p>
            <w:pPr>
              <w:spacing w:before="56" w:line="223" w:lineRule="auto"/>
              <w:ind w:left="657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3"/>
                <w:sz w:val="20"/>
                <w:szCs w:val="20"/>
              </w:rPr>
              <w:t>权重分</w:t>
            </w:r>
          </w:p>
        </w:tc>
        <w:tc>
          <w:tcPr>
            <w:tcW w:w="2022" w:type="dxa"/>
            <w:shd w:val="clear" w:color="auto" w:fill="BEBEBE"/>
            <w:vAlign w:val="top"/>
          </w:tcPr>
          <w:p>
            <w:pPr>
              <w:spacing w:before="56" w:line="225" w:lineRule="auto"/>
              <w:ind w:left="80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2"/>
                <w:sz w:val="20"/>
                <w:szCs w:val="20"/>
              </w:rPr>
              <w:t>得分</w:t>
            </w:r>
          </w:p>
        </w:tc>
        <w:tc>
          <w:tcPr>
            <w:tcW w:w="2026" w:type="dxa"/>
            <w:shd w:val="clear" w:color="auto" w:fill="BEBEBE"/>
            <w:vAlign w:val="top"/>
          </w:tcPr>
          <w:p>
            <w:pPr>
              <w:spacing w:before="56" w:line="222" w:lineRule="auto"/>
              <w:ind w:left="70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4"/>
                <w:sz w:val="20"/>
                <w:szCs w:val="20"/>
              </w:rPr>
              <w:t>得分率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790" w:type="dxa"/>
            <w:vAlign w:val="top"/>
          </w:tcPr>
          <w:p>
            <w:pPr>
              <w:spacing w:before="66" w:line="224" w:lineRule="auto"/>
              <w:ind w:left="98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项目决策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101" w:line="195" w:lineRule="auto"/>
              <w:ind w:left="860"/>
            </w:pPr>
            <w:r>
              <w:rPr>
                <w:spacing w:val="2"/>
              </w:rPr>
              <w:t>20</w:t>
            </w:r>
          </w:p>
        </w:tc>
        <w:tc>
          <w:tcPr>
            <w:tcW w:w="2022" w:type="dxa"/>
            <w:vAlign w:val="top"/>
          </w:tcPr>
          <w:p>
            <w:pPr>
              <w:pStyle w:val="6"/>
              <w:spacing w:before="101" w:line="195" w:lineRule="auto"/>
              <w:ind w:left="906"/>
            </w:pPr>
            <w:r>
              <w:rPr>
                <w:spacing w:val="2"/>
              </w:rPr>
              <w:t>20</w:t>
            </w:r>
          </w:p>
        </w:tc>
        <w:tc>
          <w:tcPr>
            <w:tcW w:w="2026" w:type="dxa"/>
            <w:vAlign w:val="top"/>
          </w:tcPr>
          <w:p>
            <w:pPr>
              <w:pStyle w:val="6"/>
              <w:spacing w:before="34" w:line="275" w:lineRule="exact"/>
              <w:ind w:left="789"/>
            </w:pPr>
            <w:r>
              <w:rPr>
                <w:spacing w:val="-1"/>
                <w:position w:val="2"/>
              </w:rPr>
              <w:t>100%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790" w:type="dxa"/>
            <w:vAlign w:val="top"/>
          </w:tcPr>
          <w:p>
            <w:pPr>
              <w:spacing w:before="68" w:line="225" w:lineRule="auto"/>
              <w:ind w:left="98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项目过程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102" w:line="195" w:lineRule="auto"/>
              <w:ind w:left="860"/>
            </w:pPr>
            <w:r>
              <w:rPr>
                <w:spacing w:val="2"/>
              </w:rPr>
              <w:t>20</w:t>
            </w:r>
          </w:p>
        </w:tc>
        <w:tc>
          <w:tcPr>
            <w:tcW w:w="2022" w:type="dxa"/>
            <w:vAlign w:val="top"/>
          </w:tcPr>
          <w:p>
            <w:pPr>
              <w:pStyle w:val="6"/>
              <w:spacing w:before="102" w:line="195" w:lineRule="auto"/>
              <w:ind w:left="906"/>
            </w:pPr>
            <w:r>
              <w:rPr>
                <w:spacing w:val="2"/>
              </w:rPr>
              <w:t>20</w:t>
            </w:r>
          </w:p>
        </w:tc>
        <w:tc>
          <w:tcPr>
            <w:tcW w:w="2026" w:type="dxa"/>
            <w:vAlign w:val="top"/>
          </w:tcPr>
          <w:p>
            <w:pPr>
              <w:pStyle w:val="6"/>
              <w:spacing w:before="36" w:line="274" w:lineRule="exact"/>
              <w:ind w:left="789"/>
            </w:pPr>
            <w:r>
              <w:rPr>
                <w:spacing w:val="-1"/>
                <w:position w:val="2"/>
              </w:rPr>
              <w:t>100%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790" w:type="dxa"/>
            <w:vAlign w:val="top"/>
          </w:tcPr>
          <w:p>
            <w:pPr>
              <w:spacing w:before="69" w:line="224" w:lineRule="auto"/>
              <w:ind w:left="98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项目产出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104" w:line="195" w:lineRule="auto"/>
              <w:ind w:left="859"/>
            </w:pPr>
            <w:r>
              <w:rPr>
                <w:spacing w:val="3"/>
              </w:rPr>
              <w:t>40</w:t>
            </w:r>
          </w:p>
        </w:tc>
        <w:tc>
          <w:tcPr>
            <w:tcW w:w="2022" w:type="dxa"/>
            <w:vAlign w:val="top"/>
          </w:tcPr>
          <w:p>
            <w:pPr>
              <w:pStyle w:val="6"/>
              <w:spacing w:before="104" w:line="195" w:lineRule="auto"/>
              <w:ind w:left="905"/>
            </w:pPr>
            <w:r>
              <w:rPr>
                <w:spacing w:val="3"/>
              </w:rPr>
              <w:t>40</w:t>
            </w:r>
          </w:p>
        </w:tc>
        <w:tc>
          <w:tcPr>
            <w:tcW w:w="2026" w:type="dxa"/>
            <w:vAlign w:val="top"/>
          </w:tcPr>
          <w:p>
            <w:pPr>
              <w:pStyle w:val="6"/>
              <w:spacing w:before="37" w:line="274" w:lineRule="exact"/>
              <w:ind w:left="789"/>
            </w:pPr>
            <w:r>
              <w:rPr>
                <w:spacing w:val="-1"/>
                <w:position w:val="2"/>
              </w:rPr>
              <w:t>100%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790" w:type="dxa"/>
            <w:vAlign w:val="top"/>
          </w:tcPr>
          <w:p>
            <w:pPr>
              <w:spacing w:before="71" w:line="225" w:lineRule="auto"/>
              <w:ind w:left="98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项目效益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105" w:line="195" w:lineRule="auto"/>
              <w:ind w:left="860"/>
            </w:pPr>
            <w:r>
              <w:rPr>
                <w:spacing w:val="2"/>
              </w:rPr>
              <w:t>20</w:t>
            </w:r>
          </w:p>
        </w:tc>
        <w:tc>
          <w:tcPr>
            <w:tcW w:w="2022" w:type="dxa"/>
            <w:vAlign w:val="top"/>
          </w:tcPr>
          <w:p>
            <w:pPr>
              <w:pStyle w:val="6"/>
              <w:spacing w:before="105" w:line="195" w:lineRule="auto"/>
              <w:ind w:left="906"/>
            </w:pPr>
            <w:r>
              <w:rPr>
                <w:spacing w:val="2"/>
              </w:rPr>
              <w:t>20</w:t>
            </w:r>
          </w:p>
        </w:tc>
        <w:tc>
          <w:tcPr>
            <w:tcW w:w="2026" w:type="dxa"/>
            <w:vAlign w:val="top"/>
          </w:tcPr>
          <w:p>
            <w:pPr>
              <w:pStyle w:val="6"/>
              <w:spacing w:before="39" w:line="274" w:lineRule="exact"/>
              <w:ind w:left="789"/>
            </w:pPr>
            <w:r>
              <w:rPr>
                <w:spacing w:val="-1"/>
                <w:position w:val="2"/>
              </w:rPr>
              <w:t>100%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2790" w:type="dxa"/>
            <w:vAlign w:val="top"/>
          </w:tcPr>
          <w:p>
            <w:pPr>
              <w:spacing w:before="72" w:line="224" w:lineRule="auto"/>
              <w:ind w:left="1191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2"/>
                <w:sz w:val="20"/>
                <w:szCs w:val="20"/>
              </w:rPr>
              <w:t>合计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107" w:line="195" w:lineRule="auto"/>
              <w:ind w:left="816"/>
            </w:pPr>
            <w:r>
              <w:rPr>
                <w:b/>
                <w:bCs/>
              </w:rPr>
              <w:t>100</w:t>
            </w:r>
          </w:p>
        </w:tc>
        <w:tc>
          <w:tcPr>
            <w:tcW w:w="2022" w:type="dxa"/>
            <w:vAlign w:val="top"/>
          </w:tcPr>
          <w:p>
            <w:pPr>
              <w:pStyle w:val="6"/>
              <w:spacing w:before="107" w:line="195" w:lineRule="auto"/>
              <w:ind w:left="865"/>
            </w:pPr>
            <w:r>
              <w:rPr>
                <w:b/>
                <w:bCs/>
              </w:rPr>
              <w:t>100</w:t>
            </w:r>
          </w:p>
        </w:tc>
        <w:tc>
          <w:tcPr>
            <w:tcW w:w="2026" w:type="dxa"/>
            <w:vAlign w:val="top"/>
          </w:tcPr>
          <w:p>
            <w:pPr>
              <w:pStyle w:val="6"/>
              <w:spacing w:before="40" w:line="274" w:lineRule="exact"/>
              <w:ind w:left="789"/>
            </w:pPr>
            <w:r>
              <w:rPr>
                <w:spacing w:val="-1"/>
                <w:position w:val="2"/>
              </w:rPr>
              <w:t>100%</w:t>
            </w:r>
          </w:p>
        </w:tc>
      </w:tr>
    </w:tbl>
    <w:p>
      <w:pPr>
        <w:spacing w:before="175" w:line="226" w:lineRule="auto"/>
        <w:ind w:left="78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四、绩效评价指标分析</w:t>
      </w:r>
    </w:p>
    <w:p>
      <w:pPr>
        <w:spacing w:before="183" w:line="220" w:lineRule="auto"/>
        <w:ind w:left="756"/>
        <w:outlineLvl w:val="0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（一）项目决策情况</w:t>
      </w:r>
    </w:p>
    <w:p>
      <w:pPr>
        <w:spacing w:before="221" w:line="218" w:lineRule="auto"/>
        <w:ind w:left="767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项目决策类指标包括项目立项、绩效目标和资金投入三方</w:t>
      </w:r>
    </w:p>
    <w:p>
      <w:pPr>
        <w:spacing w:before="233" w:line="348" w:lineRule="auto"/>
        <w:ind w:left="125" w:right="252" w:firstLine="1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面的内容，由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6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个三级指标构成，权重分值为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分，实际得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分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分，得分率为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。</w:t>
      </w:r>
    </w:p>
    <w:p>
      <w:pPr>
        <w:spacing w:before="2" w:line="222" w:lineRule="auto"/>
        <w:ind w:left="77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b/>
          <w:bCs/>
          <w:spacing w:val="2"/>
          <w:sz w:val="31"/>
          <w:szCs w:val="31"/>
        </w:rPr>
        <w:t>项目立项</w:t>
      </w:r>
    </w:p>
    <w:p>
      <w:pPr>
        <w:spacing w:before="219" w:line="219" w:lineRule="auto"/>
        <w:ind w:left="756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）立项依据充分性</w:t>
      </w:r>
    </w:p>
    <w:p>
      <w:pPr>
        <w:spacing w:before="232" w:line="219" w:lineRule="auto"/>
        <w:ind w:left="76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该项目立项符合国家相关法律法规及发展政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策，符合行业</w:t>
      </w:r>
    </w:p>
    <w:p>
      <w:pPr>
        <w:spacing w:before="231" w:line="336" w:lineRule="auto"/>
        <w:ind w:left="138" w:hanging="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规划要求，围绕本年度工作重点和工作计划制定经费预算，属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于公共财政支持范围。本项目与部门内部其他相关项目不重复。</w:t>
      </w:r>
    </w:p>
    <w:p>
      <w:pPr>
        <w:spacing w:line="336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6" w:type="default"/>
          <w:pgSz w:w="11906" w:h="16839"/>
          <w:pgMar w:top="1431" w:right="1307" w:bottom="1378" w:left="1689" w:header="0" w:footer="1212" w:gutter="0"/>
          <w:cols w:space="720" w:num="1"/>
        </w:sectPr>
      </w:pPr>
    </w:p>
    <w:p>
      <w:pPr>
        <w:spacing w:before="216" w:line="219" w:lineRule="auto"/>
        <w:ind w:left="2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部门发展规划及职能文件等归档完整。</w:t>
      </w:r>
    </w:p>
    <w:p>
      <w:pPr>
        <w:spacing w:before="232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）立项程序规范性</w:t>
      </w:r>
    </w:p>
    <w:p>
      <w:pPr>
        <w:spacing w:before="232" w:line="219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项目申请、设立过程符合相关要求，严格按照审批流程准</w:t>
      </w:r>
    </w:p>
    <w:p>
      <w:pPr>
        <w:spacing w:before="229" w:line="351" w:lineRule="auto"/>
        <w:ind w:left="27" w:right="160" w:firstLine="2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备符合要求的文件、材料；根据决算依据编制工作计划和经费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预算，经过与部门项目分管领导沟通、筛选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确定经费预算计划，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确定最终预算方案。项目的审批文件、材料符合相关要求，项目事前经过必要的可行性研究、专家论证、风险评估、绩效评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估、集体决策，保障了程序的规范性。</w:t>
      </w:r>
    </w:p>
    <w:p>
      <w:pPr>
        <w:spacing w:before="24" w:line="221" w:lineRule="auto"/>
        <w:ind w:left="66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b/>
          <w:bCs/>
          <w:spacing w:val="5"/>
          <w:sz w:val="31"/>
          <w:szCs w:val="31"/>
        </w:rPr>
        <w:t>绩效目标</w:t>
      </w:r>
    </w:p>
    <w:p>
      <w:pPr>
        <w:spacing w:before="219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）绩效目标合理性</w:t>
      </w:r>
    </w:p>
    <w:p>
      <w:pPr>
        <w:spacing w:before="233" w:line="219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年初结合实际工作内容设定绩效目标，绩效目标依据充分，</w:t>
      </w:r>
    </w:p>
    <w:p>
      <w:pPr>
        <w:spacing w:before="230" w:line="352" w:lineRule="auto"/>
        <w:ind w:left="27" w:firstLine="7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符合客观实际，能反映和考核项目绩效目标与项目实施的相符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情况，依据绩效目标设定的绩效指标清晰、细化、可衡量，能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反映和考核项目绩效目标的明细化情况。绩效目标表经过审核，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绩效目标与实际工作内容具有相关性，预算与确定的项目投资额相匹配，对项目任务进行了详细分解。项目预期产出效益及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效果符合正常的业绩水平。</w:t>
      </w:r>
    </w:p>
    <w:p>
      <w:pPr>
        <w:spacing w:before="55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）绩效指标明确性</w:t>
      </w:r>
    </w:p>
    <w:p>
      <w:pPr>
        <w:spacing w:before="233" w:line="219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项目设置了明确的预期产出效益和效果，将绩效目标细化</w:t>
      </w:r>
    </w:p>
    <w:p>
      <w:pPr>
        <w:spacing w:before="231" w:line="341" w:lineRule="auto"/>
        <w:ind w:left="36" w:right="227" w:hanging="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分解为具体的绩效指标，绩效目标与项目目标任务数相对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应，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绩效目标设定的绩效指标清晰、细化、可衡量。</w:t>
      </w:r>
    </w:p>
    <w:p>
      <w:pPr>
        <w:spacing w:before="25" w:line="219" w:lineRule="auto"/>
        <w:ind w:left="66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3.</w:t>
      </w:r>
      <w:r>
        <w:rPr>
          <w:rFonts w:ascii="FangSong_GB2312" w:hAnsi="FangSong_GB2312" w:eastAsia="FangSong_GB2312" w:cs="FangSong_GB2312"/>
          <w:b/>
          <w:bCs/>
          <w:spacing w:val="5"/>
          <w:sz w:val="31"/>
          <w:szCs w:val="31"/>
        </w:rPr>
        <w:t>资金投入</w:t>
      </w:r>
    </w:p>
    <w:p>
      <w:pPr>
        <w:spacing w:before="225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）预算编制科学性</w:t>
      </w:r>
    </w:p>
    <w:p>
      <w:pPr>
        <w:spacing w:line="219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7" w:type="default"/>
          <w:pgSz w:w="11906" w:h="16839"/>
          <w:pgMar w:top="1431" w:right="1315" w:bottom="1377" w:left="1785" w:header="0" w:footer="1212" w:gutter="0"/>
          <w:cols w:space="720" w:num="1"/>
        </w:sectPr>
      </w:pPr>
    </w:p>
    <w:p>
      <w:pPr>
        <w:spacing w:before="183" w:line="327" w:lineRule="auto"/>
        <w:ind w:left="27" w:right="14" w:firstLine="639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本项目的预算编制过程严谨、科学，充分体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现了精细化管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理的要求。预算编制之初，进行了全面的成本估算，确保项目所需的各项资源得到合理的预估与分配。同时，预算编制还紧密结合了项目的特点与实际情况，对不同阶段、不同任务的资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金需求进行了详细的分析与计算。</w:t>
      </w:r>
    </w:p>
    <w:p>
      <w:pPr>
        <w:spacing w:before="88" w:line="219" w:lineRule="auto"/>
        <w:ind w:right="14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在预算编制过程中，还注重了成本控制与效益最大化的原</w:t>
      </w:r>
    </w:p>
    <w:p>
      <w:pPr>
        <w:spacing w:before="231" w:line="349" w:lineRule="auto"/>
        <w:ind w:left="26" w:right="16" w:firstLine="5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则。通过优化资源配置、提高资金使用效率等措施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，确保项目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在有限的预算内取得最大的经济效益与社会效益。此外，预算编制还充分考虑了风险因素，对可能出现的超支情况进行了预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留与规划，以应对项目实施过程中的不确定性。</w:t>
      </w:r>
    </w:p>
    <w:p>
      <w:pPr>
        <w:spacing w:before="56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）资金分配合理性</w:t>
      </w:r>
    </w:p>
    <w:p>
      <w:pPr>
        <w:spacing w:before="201" w:line="325" w:lineRule="auto"/>
        <w:ind w:left="34" w:right="16" w:firstLine="633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本项目的资金分配遵循了公平、公正、透明的原则，确保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了项目资源的合理配置与高效利用。在资金分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配过程中，我们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充分考虑了项目的实际需求与目标，对不同阶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段、不同任务的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资金进行了科学的规划与安排。</w:t>
      </w:r>
    </w:p>
    <w:p>
      <w:pPr>
        <w:spacing w:before="58" w:line="327" w:lineRule="auto"/>
        <w:ind w:left="32" w:firstLine="644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具体而言，资金分配紧密结合了项目的特点与实际情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况，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对关键领域与重要环节给予了重点支持。同时，我们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也注重了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资金的均衡分配，避免了资源浪费与资金闲置。此外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，资金分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配还充分考虑了风险因素，对可能出现的超支情况进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行了预留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与调整。</w:t>
      </w:r>
    </w:p>
    <w:p>
      <w:pPr>
        <w:spacing w:before="50" w:line="326" w:lineRule="auto"/>
        <w:ind w:left="29" w:right="16" w:firstLine="651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综上所述，本项目的资金分配是合理的、科学的，既符合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项目的实际情况，又满足了资金使用的效益最大化要求。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资金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分配的合理性为项目的成功实施提供了有力的保障，也为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项目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的绩效评价奠定了坚实的基础。</w:t>
      </w:r>
    </w:p>
    <w:p>
      <w:pPr>
        <w:spacing w:line="326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8" w:type="default"/>
          <w:pgSz w:w="11906" w:h="16839"/>
          <w:pgMar w:top="1431" w:right="1543" w:bottom="1377" w:left="1785" w:header="0" w:footer="1212" w:gutter="0"/>
          <w:cols w:space="720" w:num="1"/>
        </w:sectPr>
      </w:pPr>
    </w:p>
    <w:p>
      <w:pPr>
        <w:spacing w:before="184" w:line="232" w:lineRule="auto"/>
        <w:ind w:left="692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-7"/>
          <w:sz w:val="31"/>
          <w:szCs w:val="31"/>
        </w:rPr>
        <w:t>（二）项目过程情况</w:t>
      </w:r>
    </w:p>
    <w:p>
      <w:pPr>
        <w:spacing w:before="202" w:line="218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项目过程类指标包括资金管理和组织实施两方面的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内容，</w:t>
      </w:r>
    </w:p>
    <w:p>
      <w:pPr>
        <w:spacing w:before="232" w:line="348" w:lineRule="auto"/>
        <w:ind w:left="29" w:right="242" w:firstLine="4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由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个三级指标构成，权重分值为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分，实际得分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分，得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分率为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20%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。</w:t>
      </w:r>
    </w:p>
    <w:p>
      <w:pPr>
        <w:spacing w:line="219" w:lineRule="auto"/>
        <w:ind w:left="67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b/>
          <w:bCs/>
          <w:spacing w:val="2"/>
          <w:sz w:val="31"/>
          <w:szCs w:val="31"/>
        </w:rPr>
        <w:t>资金管理</w:t>
      </w:r>
    </w:p>
    <w:p>
      <w:pPr>
        <w:spacing w:before="225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）资金到位率</w:t>
      </w:r>
    </w:p>
    <w:p>
      <w:pPr>
        <w:spacing w:before="232" w:line="219" w:lineRule="auto"/>
        <w:ind w:left="667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本项目总投资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198.57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万元，财政资金及时足额到位，到</w:t>
      </w:r>
    </w:p>
    <w:p>
      <w:pPr>
        <w:spacing w:before="185" w:line="418" w:lineRule="exact"/>
        <w:ind w:left="2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位率</w:t>
      </w:r>
      <w:r>
        <w:rPr>
          <w:rFonts w:ascii="Times New Roman" w:hAnsi="Times New Roman" w:eastAsia="Times New Roman" w:cs="Times New Roman"/>
          <w:spacing w:val="3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，预算资金按计划进度执行。</w:t>
      </w:r>
    </w:p>
    <w:p>
      <w:pPr>
        <w:spacing w:before="230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）预算执行率</w:t>
      </w:r>
    </w:p>
    <w:p>
      <w:pPr>
        <w:spacing w:before="232" w:line="218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预算编制较为详细，项目资金支出总体能够按照预算执行，</w:t>
      </w:r>
    </w:p>
    <w:p>
      <w:pPr>
        <w:spacing w:before="186" w:line="418" w:lineRule="exact"/>
        <w:ind w:left="3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预算资金支出</w:t>
      </w:r>
      <w:r>
        <w:rPr>
          <w:rFonts w:ascii="Times New Roman" w:hAnsi="Times New Roman" w:eastAsia="Times New Roman" w:cs="Times New Roman"/>
          <w:spacing w:val="2"/>
          <w:position w:val="1"/>
          <w:sz w:val="31"/>
          <w:szCs w:val="31"/>
        </w:rPr>
        <w:t>198.57</w:t>
      </w: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万元，预算执行率为</w:t>
      </w:r>
      <w:r>
        <w:rPr>
          <w:rFonts w:ascii="Times New Roman" w:hAnsi="Times New Roman" w:eastAsia="Times New Roman" w:cs="Times New Roman"/>
          <w:spacing w:val="2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。</w:t>
      </w:r>
    </w:p>
    <w:p>
      <w:pPr>
        <w:spacing w:before="230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）资金使用合规性</w:t>
      </w:r>
    </w:p>
    <w:p>
      <w:pPr>
        <w:spacing w:before="197" w:line="326" w:lineRule="auto"/>
        <w:ind w:left="23" w:right="239" w:firstLine="643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9"/>
          <w:sz w:val="31"/>
          <w:szCs w:val="31"/>
        </w:rPr>
        <w:t>本项目的资金使用严格遵循了国家相关法律法规与</w:t>
      </w: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>财务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制度，确保了资金的合规性与安全性。在资金使用过程中，我们建立了完善的财务管理体系，对资金的流动进行了全程监控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与记录。</w:t>
      </w:r>
    </w:p>
    <w:p>
      <w:pPr>
        <w:spacing w:before="55" w:line="328" w:lineRule="auto"/>
        <w:ind w:left="29" w:right="225" w:firstLine="648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具体而言，资金使用坚持了专款专用的原则，确保了项目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资金不被挪用或截留。同时，我们还加强了对资金使用的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审计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与监督，定期对财务收支进行自查与自纠，及时发现并纠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正可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能存在的问题。此外，资金使用还充分考虑了成本效益原则，通过优化资源配置、提高资金使用效率等措施，确保了项目资金的最大化利用。</w:t>
      </w:r>
    </w:p>
    <w:p>
      <w:pPr>
        <w:spacing w:before="56" w:line="316" w:lineRule="auto"/>
        <w:ind w:left="53" w:right="242" w:firstLine="62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综上所述，本项目的资金使用是合规的、安全的，既符合国家相关法律法规与财务制度的要求，又满足了项目实施的实</w:t>
      </w:r>
    </w:p>
    <w:p>
      <w:pPr>
        <w:spacing w:line="316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9" w:type="default"/>
          <w:pgSz w:w="11906" w:h="16839"/>
          <w:pgMar w:top="1431" w:right="1317" w:bottom="1378" w:left="1785" w:header="0" w:footer="1212" w:gutter="0"/>
          <w:cols w:space="720" w:num="1"/>
        </w:sectPr>
      </w:pPr>
    </w:p>
    <w:p>
      <w:pPr>
        <w:spacing w:before="184" w:line="318" w:lineRule="auto"/>
        <w:ind w:left="44" w:right="84" w:firstLine="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际需要。资金使用的合规性为项目的成功实施提供了有力的保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障，也为项目的绩效评价奠定了坚实的基础。</w:t>
      </w:r>
    </w:p>
    <w:p>
      <w:pPr>
        <w:spacing w:before="52" w:line="221" w:lineRule="auto"/>
        <w:ind w:left="66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b/>
          <w:bCs/>
          <w:spacing w:val="5"/>
          <w:sz w:val="31"/>
          <w:szCs w:val="31"/>
        </w:rPr>
        <w:t>组织实施</w:t>
      </w:r>
    </w:p>
    <w:p>
      <w:pPr>
        <w:spacing w:before="221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）管理制度健全性</w:t>
      </w:r>
    </w:p>
    <w:p>
      <w:pPr>
        <w:spacing w:before="202" w:line="325" w:lineRule="auto"/>
        <w:ind w:left="34" w:right="53" w:firstLine="633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本项目拥有一套完善、健全的管理制度体系，为项目的成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功实施提供了坚实的制度保障。项目管理制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度的制定紧密结合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了项目的特点与实际情况，涵盖了项目的策划、组织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、实施、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监控与收尾等各个环节。</w:t>
      </w:r>
    </w:p>
    <w:p>
      <w:pPr>
        <w:spacing w:before="56" w:line="316" w:lineRule="auto"/>
        <w:ind w:left="22" w:right="83" w:firstLine="64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在制度设计上，我们注重了制度的科学性与可操作性，确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保制度能够切实指导项目的执行与管理。</w:t>
      </w:r>
    </w:p>
    <w:p>
      <w:pPr>
        <w:spacing w:before="55" w:line="328" w:lineRule="auto"/>
        <w:ind w:left="27" w:right="67" w:firstLine="65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此外，项目管理制度还充分考虑了风险因素，制定了相应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并纠正可能存在的问题。</w:t>
      </w:r>
    </w:p>
    <w:p>
      <w:pPr>
        <w:spacing w:before="89" w:line="219" w:lineRule="auto"/>
        <w:ind w:left="68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综上所述，本项目的管理制度是健全的、有效的，既符合</w:t>
      </w:r>
    </w:p>
    <w:p>
      <w:pPr>
        <w:spacing w:before="232" w:line="347" w:lineRule="auto"/>
        <w:ind w:left="32" w:right="81" w:hanging="2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项目的实际情况，又满足了项目管理的需要。管理制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度的健全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性为项目的成功实施提供了有力的保障，也为项目的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绩效评价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奠定了坚实的基础。</w:t>
      </w:r>
    </w:p>
    <w:p>
      <w:pPr>
        <w:spacing w:before="52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）制度执行有效性</w:t>
      </w:r>
    </w:p>
    <w:p>
      <w:pPr>
        <w:spacing w:before="201" w:line="322" w:lineRule="auto"/>
        <w:ind w:left="21" w:firstLine="645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本项目在执行过程中，管理制度得到了全面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、有效的落实，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为确保项目的顺利实施与目标实现提供了坚实的保障。项目单位重视制度执行的重要性，通过明确责任分工、制定详细执行</w:t>
      </w:r>
    </w:p>
    <w:p>
      <w:pPr>
        <w:spacing w:line="322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20" w:type="default"/>
          <w:pgSz w:w="11906" w:h="16839"/>
          <w:pgMar w:top="1431" w:right="1475" w:bottom="1377" w:left="1785" w:header="0" w:footer="1212" w:gutter="0"/>
          <w:cols w:space="720" w:num="1"/>
        </w:sectPr>
      </w:pPr>
    </w:p>
    <w:p>
      <w:pPr>
        <w:spacing w:before="184" w:line="318" w:lineRule="auto"/>
        <w:ind w:left="34" w:right="8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计划、加强监督考核等措施，确保了各项管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理制度能够得到有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效执行。</w:t>
      </w:r>
    </w:p>
    <w:p>
      <w:pPr>
        <w:spacing w:before="53" w:line="325" w:lineRule="auto"/>
        <w:ind w:left="26" w:right="81" w:firstLine="644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在具体执行过程中，项目团队成员严格按照制度要求进行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操作。同时，我们还建立了有效的沟通机制与反馈机制，确保项目信息的及时传递与问题的及时解决，进一步提高了制度执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行的效率与效果。</w:t>
      </w:r>
    </w:p>
    <w:p>
      <w:pPr>
        <w:spacing w:before="56" w:line="324" w:lineRule="auto"/>
        <w:ind w:left="35" w:right="83" w:firstLine="645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综上所述，本项目的管理制度在执行过程中表现出了高度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的有效性，既确保了项目的顺利进行，又实现了项目目标的有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效达成。</w:t>
      </w:r>
    </w:p>
    <w:p>
      <w:pPr>
        <w:spacing w:before="47" w:line="221" w:lineRule="auto"/>
        <w:ind w:left="659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（</w:t>
      </w:r>
      <w:r>
        <w:rPr>
          <w:rFonts w:ascii="宋体" w:hAnsi="宋体" w:eastAsia="宋体" w:cs="宋体"/>
          <w:b/>
          <w:bCs/>
          <w:spacing w:val="7"/>
          <w:sz w:val="31"/>
          <w:szCs w:val="31"/>
        </w:rPr>
        <w:t>三</w:t>
      </w: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）项目产出情况</w:t>
      </w:r>
    </w:p>
    <w:p>
      <w:pPr>
        <w:spacing w:before="220" w:line="218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项目产出类指标包括产出数量、产出质量、产出时效、产</w:t>
      </w:r>
    </w:p>
    <w:p>
      <w:pPr>
        <w:spacing w:before="233" w:line="348" w:lineRule="auto"/>
        <w:ind w:left="42" w:firstLine="2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出成本四方面的内容，由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个三级指标构成，权重分为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40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分，</w:t>
      </w:r>
      <w:r>
        <w:rPr>
          <w:rFonts w:ascii="FangSong_GB2312" w:hAnsi="FangSong_GB2312" w:eastAsia="FangSong_GB2312" w:cs="FangSong_GB2312"/>
          <w:sz w:val="31"/>
          <w:szCs w:val="31"/>
        </w:rPr>
        <w:t>实际得分</w:t>
      </w:r>
      <w:r>
        <w:rPr>
          <w:rFonts w:ascii="Times New Roman" w:hAnsi="Times New Roman" w:eastAsia="Times New Roman" w:cs="Times New Roman"/>
          <w:sz w:val="31"/>
          <w:szCs w:val="31"/>
        </w:rPr>
        <w:t>40</w:t>
      </w:r>
      <w:r>
        <w:rPr>
          <w:rFonts w:ascii="FangSong_GB2312" w:hAnsi="FangSong_GB2312" w:eastAsia="FangSong_GB2312" w:cs="FangSong_GB2312"/>
          <w:sz w:val="31"/>
          <w:szCs w:val="31"/>
        </w:rPr>
        <w:t>分，得分率为</w:t>
      </w:r>
      <w:r>
        <w:rPr>
          <w:rFonts w:ascii="Times New Roman" w:hAnsi="Times New Roman" w:eastAsia="Times New Roman" w:cs="Times New Roman"/>
          <w:sz w:val="31"/>
          <w:szCs w:val="31"/>
        </w:rPr>
        <w:t>20%</w:t>
      </w:r>
      <w:r>
        <w:rPr>
          <w:rFonts w:ascii="FangSong_GB2312" w:hAnsi="FangSong_GB2312" w:eastAsia="FangSong_GB2312" w:cs="FangSong_GB2312"/>
          <w:sz w:val="31"/>
          <w:szCs w:val="31"/>
        </w:rPr>
        <w:t>。具体产出指标完成情况如下：</w:t>
      </w:r>
    </w:p>
    <w:p>
      <w:pPr>
        <w:spacing w:before="30" w:line="223" w:lineRule="auto"/>
        <w:ind w:left="666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①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数量指标：</w:t>
      </w:r>
    </w:p>
    <w:p>
      <w:pPr>
        <w:spacing w:before="226" w:line="221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：托里县</w:t>
      </w:r>
      <w:r>
        <w:rPr>
          <w:rFonts w:ascii="宋体" w:hAnsi="宋体" w:eastAsia="宋体" w:cs="宋体"/>
          <w:spacing w:val="7"/>
          <w:sz w:val="31"/>
          <w:szCs w:val="31"/>
        </w:rPr>
        <w:t>哈拉萨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依引水工程，指标值：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个，实际</w:t>
      </w:r>
    </w:p>
    <w:p>
      <w:pPr>
        <w:spacing w:before="182" w:line="419" w:lineRule="exact"/>
        <w:ind w:left="4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完成值：</w:t>
      </w:r>
      <w:r>
        <w:rPr>
          <w:rFonts w:ascii="Times New Roman" w:hAnsi="Times New Roman" w:eastAsia="Times New Roman" w:cs="Times New Roman"/>
          <w:spacing w:val="3"/>
          <w:position w:val="1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个，指标完成率</w:t>
      </w:r>
      <w:r>
        <w:rPr>
          <w:rFonts w:ascii="Times New Roman" w:hAnsi="Times New Roman" w:eastAsia="Times New Roman" w:cs="Times New Roman"/>
          <w:spacing w:val="3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，无偏差。</w:t>
      </w:r>
    </w:p>
    <w:p>
      <w:pPr>
        <w:spacing w:before="228" w:line="221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：托里县</w:t>
      </w:r>
      <w:r>
        <w:rPr>
          <w:rFonts w:ascii="宋体" w:hAnsi="宋体" w:eastAsia="宋体" w:cs="宋体"/>
          <w:spacing w:val="11"/>
          <w:sz w:val="31"/>
          <w:szCs w:val="31"/>
        </w:rPr>
        <w:t>污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水处理工程，指标值：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个，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实际完成</w:t>
      </w:r>
    </w:p>
    <w:p>
      <w:pPr>
        <w:spacing w:before="182" w:line="419" w:lineRule="exact"/>
        <w:ind w:left="2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值：</w:t>
      </w:r>
      <w:r>
        <w:rPr>
          <w:rFonts w:ascii="Times New Roman" w:hAnsi="Times New Roman" w:eastAsia="Times New Roman" w:cs="Times New Roman"/>
          <w:spacing w:val="3"/>
          <w:position w:val="1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个，指标完成率</w:t>
      </w:r>
      <w:r>
        <w:rPr>
          <w:rFonts w:ascii="Times New Roman" w:hAnsi="Times New Roman" w:eastAsia="Times New Roman" w:cs="Times New Roman"/>
          <w:spacing w:val="3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，无偏差。</w:t>
      </w:r>
    </w:p>
    <w:p>
      <w:pPr>
        <w:spacing w:before="228" w:line="221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：</w:t>
      </w:r>
      <w:r>
        <w:rPr>
          <w:rFonts w:ascii="宋体" w:hAnsi="宋体" w:eastAsia="宋体" w:cs="宋体"/>
          <w:spacing w:val="10"/>
          <w:sz w:val="31"/>
          <w:szCs w:val="31"/>
        </w:rPr>
        <w:t>铁厂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沟</w:t>
      </w:r>
      <w:r>
        <w:rPr>
          <w:rFonts w:ascii="宋体" w:hAnsi="宋体" w:eastAsia="宋体" w:cs="宋体"/>
          <w:spacing w:val="10"/>
          <w:sz w:val="31"/>
          <w:szCs w:val="31"/>
        </w:rPr>
        <w:t>镇污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水处理工程，指标值：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个，实际完</w:t>
      </w:r>
    </w:p>
    <w:p>
      <w:pPr>
        <w:spacing w:before="182" w:line="418" w:lineRule="exact"/>
        <w:ind w:left="3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成值：</w:t>
      </w:r>
      <w:r>
        <w:rPr>
          <w:rFonts w:ascii="Times New Roman" w:hAnsi="Times New Roman" w:eastAsia="Times New Roman" w:cs="Times New Roman"/>
          <w:spacing w:val="3"/>
          <w:position w:val="1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个，指标完成率</w:t>
      </w:r>
      <w:r>
        <w:rPr>
          <w:rFonts w:ascii="Times New Roman" w:hAnsi="Times New Roman" w:eastAsia="Times New Roman" w:cs="Times New Roman"/>
          <w:spacing w:val="3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，无偏差。</w:t>
      </w:r>
    </w:p>
    <w:p>
      <w:pPr>
        <w:spacing w:before="229" w:line="221" w:lineRule="auto"/>
        <w:ind w:left="664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质量指标：</w:t>
      </w:r>
    </w:p>
    <w:p>
      <w:pPr>
        <w:spacing w:before="183" w:line="318" w:lineRule="auto"/>
        <w:ind w:left="51" w:right="55" w:firstLine="61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：项目验收合格率，指标值：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，实际完成值：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，指标完成率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，无偏差。</w:t>
      </w:r>
    </w:p>
    <w:p>
      <w:pPr>
        <w:spacing w:line="318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21" w:type="default"/>
          <w:pgSz w:w="11906" w:h="16839"/>
          <w:pgMar w:top="1431" w:right="1475" w:bottom="1378" w:left="1785" w:header="0" w:footer="1212" w:gutter="0"/>
          <w:cols w:space="720" w:num="1"/>
        </w:sectPr>
      </w:pPr>
    </w:p>
    <w:p>
      <w:pPr>
        <w:spacing w:before="215" w:line="222" w:lineRule="auto"/>
        <w:ind w:left="664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③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时效指标：</w:t>
      </w:r>
    </w:p>
    <w:p>
      <w:pPr>
        <w:spacing w:before="181" w:line="318" w:lineRule="auto"/>
        <w:ind w:left="51" w:right="43" w:firstLine="61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：项目完成及时率，指标值：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，实际完成值：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，指标完成率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，无偏差。</w:t>
      </w:r>
    </w:p>
    <w:p>
      <w:pPr>
        <w:spacing w:before="177" w:line="223" w:lineRule="auto"/>
        <w:ind w:left="664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④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成本指标：</w:t>
      </w:r>
    </w:p>
    <w:p>
      <w:pPr>
        <w:spacing w:before="226" w:line="221" w:lineRule="auto"/>
        <w:ind w:right="51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：托里县</w:t>
      </w:r>
      <w:r>
        <w:rPr>
          <w:rFonts w:ascii="宋体" w:hAnsi="宋体" w:eastAsia="宋体" w:cs="宋体"/>
          <w:spacing w:val="3"/>
          <w:sz w:val="31"/>
          <w:szCs w:val="31"/>
        </w:rPr>
        <w:t>哈拉萨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依引水工程，指标值：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50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万元，实</w:t>
      </w:r>
    </w:p>
    <w:p>
      <w:pPr>
        <w:spacing w:before="181" w:line="419" w:lineRule="exact"/>
        <w:ind w:left="5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际完成值：</w:t>
      </w:r>
      <w:r>
        <w:rPr>
          <w:rFonts w:ascii="Times New Roman" w:hAnsi="Times New Roman" w:eastAsia="Times New Roman" w:cs="Times New Roman"/>
          <w:spacing w:val="2"/>
          <w:position w:val="1"/>
          <w:sz w:val="31"/>
          <w:szCs w:val="31"/>
        </w:rPr>
        <w:t>50</w:t>
      </w: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万元，指标完成率</w:t>
      </w:r>
      <w:r>
        <w:rPr>
          <w:rFonts w:ascii="Times New Roman" w:hAnsi="Times New Roman" w:eastAsia="Times New Roman" w:cs="Times New Roman"/>
          <w:spacing w:val="2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，无偏差。</w:t>
      </w:r>
    </w:p>
    <w:p>
      <w:pPr>
        <w:spacing w:before="228" w:line="221" w:lineRule="auto"/>
        <w:ind w:right="51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：托里县</w:t>
      </w:r>
      <w:r>
        <w:rPr>
          <w:rFonts w:ascii="宋体" w:hAnsi="宋体" w:eastAsia="宋体" w:cs="宋体"/>
          <w:spacing w:val="12"/>
          <w:sz w:val="31"/>
          <w:szCs w:val="31"/>
        </w:rPr>
        <w:t>污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水处理工程，指标值：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98.57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万元，实</w:t>
      </w:r>
    </w:p>
    <w:p>
      <w:pPr>
        <w:spacing w:before="182" w:line="419" w:lineRule="exact"/>
        <w:ind w:left="5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际完成值：</w:t>
      </w:r>
      <w:r>
        <w:rPr>
          <w:rFonts w:ascii="Times New Roman" w:hAnsi="Times New Roman" w:eastAsia="Times New Roman" w:cs="Times New Roman"/>
          <w:spacing w:val="2"/>
          <w:position w:val="1"/>
          <w:sz w:val="31"/>
          <w:szCs w:val="31"/>
        </w:rPr>
        <w:t>98.57</w:t>
      </w: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万元，指标完成率</w:t>
      </w:r>
      <w:r>
        <w:rPr>
          <w:rFonts w:ascii="Times New Roman" w:hAnsi="Times New Roman" w:eastAsia="Times New Roman" w:cs="Times New Roman"/>
          <w:spacing w:val="2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，无偏差。</w:t>
      </w:r>
    </w:p>
    <w:p>
      <w:pPr>
        <w:spacing w:before="228" w:line="221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：</w:t>
      </w:r>
      <w:r>
        <w:rPr>
          <w:rFonts w:ascii="宋体" w:hAnsi="宋体" w:eastAsia="宋体" w:cs="宋体"/>
          <w:spacing w:val="3"/>
          <w:sz w:val="31"/>
          <w:szCs w:val="31"/>
        </w:rPr>
        <w:t>铁厂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沟</w:t>
      </w:r>
      <w:r>
        <w:rPr>
          <w:rFonts w:ascii="宋体" w:hAnsi="宋体" w:eastAsia="宋体" w:cs="宋体"/>
          <w:spacing w:val="3"/>
          <w:sz w:val="31"/>
          <w:szCs w:val="31"/>
        </w:rPr>
        <w:t>镇污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水处理工程，指标值：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50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万元，实际</w:t>
      </w:r>
    </w:p>
    <w:p>
      <w:pPr>
        <w:spacing w:before="182" w:line="418" w:lineRule="exact"/>
        <w:ind w:left="4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完成值：</w:t>
      </w:r>
      <w:r>
        <w:rPr>
          <w:rFonts w:ascii="Times New Roman" w:hAnsi="Times New Roman" w:eastAsia="Times New Roman" w:cs="Times New Roman"/>
          <w:spacing w:val="2"/>
          <w:position w:val="1"/>
          <w:sz w:val="31"/>
          <w:szCs w:val="31"/>
        </w:rPr>
        <w:t>50</w:t>
      </w: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万元，指标完成率</w:t>
      </w:r>
      <w:r>
        <w:rPr>
          <w:rFonts w:ascii="Times New Roman" w:hAnsi="Times New Roman" w:eastAsia="Times New Roman" w:cs="Times New Roman"/>
          <w:spacing w:val="2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，无偏差。</w:t>
      </w:r>
    </w:p>
    <w:p>
      <w:pPr>
        <w:spacing w:before="197" w:line="223" w:lineRule="auto"/>
        <w:ind w:left="659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（</w:t>
      </w:r>
      <w:r>
        <w:rPr>
          <w:rFonts w:ascii="宋体" w:hAnsi="宋体" w:eastAsia="宋体" w:cs="宋体"/>
          <w:b/>
          <w:bCs/>
          <w:spacing w:val="7"/>
          <w:sz w:val="31"/>
          <w:szCs w:val="31"/>
        </w:rPr>
        <w:t>四</w:t>
      </w: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）项目效益情况</w:t>
      </w:r>
    </w:p>
    <w:p>
      <w:pPr>
        <w:spacing w:before="218" w:line="218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>项目效益类指标包括项目实施效益和满意度两方面的内</w:t>
      </w:r>
    </w:p>
    <w:p>
      <w:pPr>
        <w:spacing w:before="233" w:line="348" w:lineRule="auto"/>
        <w:ind w:left="31" w:right="5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容，由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个三级指标构成，权重分为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分，实际得分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分，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得分率为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。具体效益指标及满意度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指标完成情况如下：</w:t>
      </w:r>
    </w:p>
    <w:p>
      <w:pPr>
        <w:spacing w:before="32" w:line="221" w:lineRule="auto"/>
        <w:ind w:left="692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实施效益</w:t>
      </w:r>
    </w:p>
    <w:p>
      <w:pPr>
        <w:spacing w:before="210" w:line="223" w:lineRule="auto"/>
        <w:ind w:left="666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宋体" w:hAnsi="宋体" w:eastAsia="宋体" w:cs="宋体"/>
          <w:spacing w:val="7"/>
          <w:sz w:val="31"/>
          <w:szCs w:val="31"/>
        </w:rPr>
        <w:t>①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社会效益指标：</w:t>
      </w:r>
    </w:p>
    <w:p>
      <w:pPr>
        <w:spacing w:before="228" w:line="219" w:lineRule="auto"/>
        <w:ind w:right="51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：有效保障项目正常运转，指标值：有效保障，实</w:t>
      </w:r>
    </w:p>
    <w:p>
      <w:pPr>
        <w:spacing w:before="232" w:line="219" w:lineRule="auto"/>
        <w:ind w:left="52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际完成值：有效保障，指标完成率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，无偏差。</w:t>
      </w:r>
    </w:p>
    <w:p>
      <w:pPr>
        <w:spacing w:before="339" w:line="226" w:lineRule="auto"/>
        <w:ind w:left="66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宋体" w:hAnsi="宋体" w:eastAsia="宋体" w:cs="宋体"/>
          <w:spacing w:val="7"/>
          <w:sz w:val="31"/>
          <w:szCs w:val="31"/>
        </w:rPr>
        <w:t>②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生态效益指标：</w:t>
      </w:r>
    </w:p>
    <w:p>
      <w:pPr>
        <w:spacing w:before="198" w:line="221" w:lineRule="auto"/>
        <w:jc w:val="right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：保障下</w:t>
      </w:r>
      <w:r>
        <w:rPr>
          <w:rFonts w:ascii="宋体" w:hAnsi="宋体" w:eastAsia="宋体" w:cs="宋体"/>
          <w:spacing w:val="-2"/>
          <w:sz w:val="31"/>
          <w:szCs w:val="31"/>
        </w:rPr>
        <w:t>游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用水，指标值：有效保障，实际完成值：</w:t>
      </w:r>
    </w:p>
    <w:p>
      <w:pPr>
        <w:spacing w:before="229" w:line="219" w:lineRule="auto"/>
        <w:ind w:left="3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有效保障，指标完成率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，无偏差。</w:t>
      </w:r>
    </w:p>
    <w:p>
      <w:pPr>
        <w:spacing w:before="82" w:line="221" w:lineRule="auto"/>
        <w:ind w:left="63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满意度</w:t>
      </w:r>
    </w:p>
    <w:p>
      <w:pPr>
        <w:spacing w:before="228" w:line="220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：群众满意度，指标值：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90%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，实际完成值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：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90%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，</w:t>
      </w:r>
    </w:p>
    <w:p>
      <w:pPr>
        <w:spacing w:before="231" w:line="219" w:lineRule="auto"/>
        <w:ind w:left="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z w:val="31"/>
          <w:szCs w:val="31"/>
        </w:rPr>
        <w:t>指标完成率</w:t>
      </w:r>
      <w:r>
        <w:rPr>
          <w:rFonts w:ascii="Times New Roman" w:hAnsi="Times New Roman" w:eastAsia="Times New Roman" w:cs="Times New Roman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z w:val="31"/>
          <w:szCs w:val="31"/>
        </w:rPr>
        <w:t>，无偏差。</w:t>
      </w:r>
    </w:p>
    <w:p>
      <w:pPr>
        <w:spacing w:line="219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22" w:type="default"/>
          <w:pgSz w:w="11906" w:h="16839"/>
          <w:pgMar w:top="1431" w:right="1488" w:bottom="878" w:left="1785" w:header="0" w:footer="712" w:gutter="0"/>
          <w:cols w:space="720" w:num="1"/>
        </w:sectPr>
      </w:pPr>
    </w:p>
    <w:p>
      <w:pPr>
        <w:spacing w:before="185" w:line="219" w:lineRule="auto"/>
        <w:ind w:left="659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（五）预算执行进度与绩效指标总体完成率偏差</w:t>
      </w:r>
    </w:p>
    <w:p>
      <w:pPr>
        <w:spacing w:before="193" w:line="326" w:lineRule="auto"/>
        <w:ind w:left="25" w:right="244" w:firstLine="63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9"/>
          <w:sz w:val="31"/>
          <w:szCs w:val="31"/>
        </w:rPr>
        <w:t>托里县引水及</w:t>
      </w:r>
      <w:r>
        <w:rPr>
          <w:rFonts w:ascii="宋体" w:hAnsi="宋体" w:eastAsia="宋体" w:cs="宋体"/>
          <w:spacing w:val="19"/>
          <w:sz w:val="31"/>
          <w:szCs w:val="31"/>
        </w:rPr>
        <w:t>污</w:t>
      </w:r>
      <w:r>
        <w:rPr>
          <w:rFonts w:ascii="FangSong_GB2312" w:hAnsi="FangSong_GB2312" w:eastAsia="FangSong_GB2312" w:cs="FangSong_GB2312"/>
          <w:spacing w:val="19"/>
          <w:sz w:val="31"/>
          <w:szCs w:val="31"/>
        </w:rPr>
        <w:t>水处理工程绩效考核付费项目年初</w:t>
      </w: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>预算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198.57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万元，全年预算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198.57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万元，实际支出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198.57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预算执行率为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，项目绩效指标总体完成率为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，总体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偏差率为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0%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，无偏差原因。</w:t>
      </w:r>
    </w:p>
    <w:p>
      <w:pPr>
        <w:spacing w:before="46" w:line="227" w:lineRule="auto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</w:t>
      </w:r>
      <w:r>
        <w:rPr>
          <w:rFonts w:ascii="Times New Roman" w:hAnsi="Times New Roman" w:eastAsia="Times New Roman" w:cs="Times New Roman"/>
          <w:b/>
          <w:bCs/>
          <w:spacing w:val="8"/>
          <w:sz w:val="31"/>
          <w:szCs w:val="31"/>
        </w:rPr>
        <w:t>.</w:t>
      </w:r>
      <w:r>
        <w:rPr>
          <w:rFonts w:ascii="黑体" w:hAnsi="黑体" w:eastAsia="黑体" w:cs="黑体"/>
          <w:spacing w:val="8"/>
          <w:sz w:val="31"/>
          <w:szCs w:val="31"/>
        </w:rPr>
        <w:t>主要经验及做法、存在的问题及原因分析</w:t>
      </w:r>
    </w:p>
    <w:p>
      <w:pPr>
        <w:spacing w:before="179" w:line="234" w:lineRule="auto"/>
        <w:ind w:left="676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-4"/>
          <w:sz w:val="31"/>
          <w:szCs w:val="31"/>
        </w:rPr>
        <w:t>（一）主要经验及做法</w:t>
      </w:r>
    </w:p>
    <w:p>
      <w:pPr>
        <w:spacing w:before="167" w:line="327" w:lineRule="auto"/>
        <w:ind w:left="27" w:right="242" w:firstLine="649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为确保项目顺利进行，提前做好项目规划，将所列计划再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三审核。在项目实施过程中做好定期监督检查，严格按照项目管理规范进行，在项目资金使用过程中，严格落实把关，按照项目资金使用范围做好审核工作，让项目资金落于实处。在项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目完成后，做好受益群众民意调查及项目防范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工作。</w:t>
      </w:r>
    </w:p>
    <w:p>
      <w:pPr>
        <w:spacing w:before="56" w:line="219" w:lineRule="auto"/>
        <w:ind w:left="66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严格坚持先做事、后验收、再拨付的原则，杜绝了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资金被</w:t>
      </w:r>
    </w:p>
    <w:p>
      <w:pPr>
        <w:spacing w:before="190" w:line="327" w:lineRule="auto"/>
        <w:ind w:left="25" w:right="160" w:firstLine="5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挤占和挪用现象的发生，跟踪检查到位。财政、纪检、监察等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职能部门全面参与专项资金事前、事中和事后全过程的监管。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在监督环节上，实行关口前移，从事后监督管理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转向事前审核，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事中监督和事后检查稽核相结合的监督制度上来，形成多环节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全过程的监督管理格局，尽量早发现问题，早解决问题。</w:t>
      </w:r>
    </w:p>
    <w:p>
      <w:pPr>
        <w:spacing w:before="57" w:line="221" w:lineRule="auto"/>
        <w:ind w:left="659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（二）存在的问题及原因分析</w:t>
      </w:r>
    </w:p>
    <w:p>
      <w:pPr>
        <w:spacing w:before="219" w:line="219" w:lineRule="auto"/>
        <w:ind w:left="692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相关绩效管理方面专业知识的系统性学习有待加强。各</w:t>
      </w:r>
    </w:p>
    <w:p>
      <w:pPr>
        <w:spacing w:before="234" w:line="346" w:lineRule="auto"/>
        <w:ind w:left="30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项指标的设置要进一步优化、完善，主要在细化、量化上改进。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在绩效自评过程中，由于部分人员缺乏相关绩效管理专业知识，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自评价工作还存在自我审定的局限性，影响评价质量。</w:t>
      </w:r>
    </w:p>
    <w:p>
      <w:pPr>
        <w:spacing w:before="56" w:line="219" w:lineRule="auto"/>
        <w:ind w:left="66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因轮岗、调动等因素使我单位绩效工作人员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流动频繁，</w:t>
      </w:r>
    </w:p>
    <w:p>
      <w:pPr>
        <w:spacing w:line="219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23" w:type="default"/>
          <w:pgSz w:w="11906" w:h="16839"/>
          <w:pgMar w:top="1431" w:right="1315" w:bottom="1378" w:left="1785" w:header="0" w:footer="1212" w:gutter="0"/>
          <w:cols w:space="720" w:num="1"/>
        </w:sectPr>
      </w:pPr>
    </w:p>
    <w:p>
      <w:pPr>
        <w:spacing w:before="217" w:line="326" w:lineRule="auto"/>
        <w:ind w:left="676" w:right="4458" w:hanging="646"/>
        <w:rPr>
          <w:rFonts w:ascii="黑体" w:hAnsi="黑体" w:eastAsia="黑体" w:cs="黑体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造成工作衔接不到位的情况。</w:t>
      </w:r>
      <w:r>
        <w:rPr>
          <w:rFonts w:ascii="黑体" w:hAnsi="黑体" w:eastAsia="黑体" w:cs="黑体"/>
          <w:spacing w:val="4"/>
          <w:sz w:val="31"/>
          <w:szCs w:val="31"/>
        </w:rPr>
        <w:t>六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.</w:t>
      </w:r>
      <w:r>
        <w:rPr>
          <w:rFonts w:ascii="黑体" w:hAnsi="黑体" w:eastAsia="黑体" w:cs="黑体"/>
          <w:spacing w:val="4"/>
          <w:sz w:val="31"/>
          <w:szCs w:val="31"/>
        </w:rPr>
        <w:t>有关建议</w:t>
      </w:r>
    </w:p>
    <w:p>
      <w:pPr>
        <w:spacing w:before="64" w:line="219" w:lineRule="auto"/>
        <w:ind w:right="2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多进行有关绩效管理工作方面的培训。积极组织第三方</w:t>
      </w:r>
    </w:p>
    <w:p>
      <w:pPr>
        <w:spacing w:before="234" w:line="341" w:lineRule="auto"/>
        <w:ind w:left="35" w:firstLine="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开展绩效管理工作培训，进一步夯实业务基础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，提高我单位绩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效人员水平。</w:t>
      </w:r>
    </w:p>
    <w:p>
      <w:pPr>
        <w:spacing w:before="53" w:line="218" w:lineRule="auto"/>
        <w:ind w:right="2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专门设定对绩效工作人员定职、定岗、定责等相关制度</w:t>
      </w:r>
    </w:p>
    <w:p>
      <w:pPr>
        <w:spacing w:before="232" w:line="341" w:lineRule="auto"/>
        <w:ind w:left="34" w:right="2" w:hanging="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措施，进一步提升我单位绩效管理工作业务水平，扎实做好绩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效管理工作。</w:t>
      </w:r>
    </w:p>
    <w:p>
      <w:pPr>
        <w:spacing w:before="55" w:line="219" w:lineRule="auto"/>
        <w:ind w:right="2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3.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进一步规范项目建设的程序。项目前期做好可行性研究</w:t>
      </w:r>
    </w:p>
    <w:p>
      <w:pPr>
        <w:spacing w:before="233" w:line="346" w:lineRule="auto"/>
        <w:ind w:left="26" w:firstLine="9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报告，更加细化实施方案，严格执行资金管理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办法和财政资金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管理制度，严格按照项目实施方案、招投标管理办法等稳步推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进工作，各部门单位根据自己项目的特点进行总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结。</w:t>
      </w:r>
    </w:p>
    <w:p>
      <w:pPr>
        <w:spacing w:before="56" w:line="219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4.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进一步完善项目评价过程中有关数据和资料的收集、整</w:t>
      </w:r>
    </w:p>
    <w:p>
      <w:pPr>
        <w:spacing w:before="233" w:line="334" w:lineRule="auto"/>
        <w:ind w:left="36" w:right="2" w:hanging="6"/>
        <w:jc w:val="both"/>
        <w:rPr>
          <w:rFonts w:ascii="FangSong_GB2312" w:hAnsi="FangSong_GB2312" w:eastAsia="FangSong_GB2312" w:cs="FangSong_GB2312"/>
          <w:sz w:val="35"/>
          <w:szCs w:val="35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理、审核及分析。项目启动时同步做好档案的归纳与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整理，及时整理、收集、汇总，健全档案资料。项目后续管理有待进一步加强和跟踪</w:t>
      </w:r>
      <w:r>
        <w:rPr>
          <w:rFonts w:ascii="FangSong_GB2312" w:hAnsi="FangSong_GB2312" w:eastAsia="FangSong_GB2312" w:cs="FangSong_GB2312"/>
          <w:spacing w:val="5"/>
          <w:sz w:val="35"/>
          <w:szCs w:val="35"/>
        </w:rPr>
        <w:t>。</w:t>
      </w:r>
    </w:p>
    <w:p>
      <w:pPr>
        <w:spacing w:before="45" w:line="218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5.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进一步加强对绩效管理工作的组织领导，提高对预算绩</w:t>
      </w:r>
    </w:p>
    <w:p>
      <w:pPr>
        <w:spacing w:before="231" w:line="351" w:lineRule="auto"/>
        <w:ind w:left="30" w:firstLine="4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效管理工作重要性的认识，总结经验查找问题，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抓紧研究制定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更全面更完善的绩效评价管理办法。结合食品安全考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核建立绩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效工作考核制度，加大全局对全面实施预算绩效管理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和绩效管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理工作的学习力度，让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“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花钱必问效，无效必问责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”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的理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念深入工作每个环节。</w:t>
      </w:r>
    </w:p>
    <w:p>
      <w:pPr>
        <w:spacing w:before="23" w:line="226" w:lineRule="auto"/>
        <w:ind w:left="66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七</w:t>
      </w:r>
      <w:r>
        <w:rPr>
          <w:rFonts w:ascii="Times New Roman" w:hAnsi="Times New Roman" w:eastAsia="Times New Roman" w:cs="Times New Roman"/>
          <w:b/>
          <w:bCs/>
          <w:spacing w:val="8"/>
          <w:sz w:val="31"/>
          <w:szCs w:val="31"/>
        </w:rPr>
        <w:t>.</w:t>
      </w:r>
      <w:r>
        <w:rPr>
          <w:rFonts w:ascii="黑体" w:hAnsi="黑体" w:eastAsia="黑体" w:cs="黑体"/>
          <w:spacing w:val="8"/>
          <w:sz w:val="31"/>
          <w:szCs w:val="31"/>
        </w:rPr>
        <w:t>其他需要说明的问题</w:t>
      </w:r>
    </w:p>
    <w:p>
      <w:pPr>
        <w:spacing w:line="226" w:lineRule="auto"/>
        <w:rPr>
          <w:rFonts w:ascii="黑体" w:hAnsi="黑体" w:eastAsia="黑体" w:cs="黑体"/>
          <w:sz w:val="31"/>
          <w:szCs w:val="31"/>
        </w:rPr>
        <w:sectPr>
          <w:footerReference r:id="rId24" w:type="default"/>
          <w:pgSz w:w="11906" w:h="16839"/>
          <w:pgMar w:top="1431" w:right="1557" w:bottom="1378" w:left="1785" w:header="0" w:footer="1212" w:gutter="0"/>
          <w:cols w:space="720" w:num="1"/>
        </w:sectPr>
      </w:pPr>
    </w:p>
    <w:p>
      <w:pPr>
        <w:spacing w:before="185" w:line="221" w:lineRule="auto"/>
        <w:ind w:left="66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本项目无其他需说明的问题。</w:t>
      </w:r>
    </w:p>
    <w:sectPr>
      <w:footerReference r:id="rId25" w:type="default"/>
      <w:pgSz w:w="11906" w:h="16839"/>
      <w:pgMar w:top="1431" w:right="1785" w:bottom="1378" w:left="1785" w:header="0" w:footer="121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5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11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12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30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13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14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15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16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17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18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1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19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0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5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3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0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21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0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24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4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7" w:lineRule="auto"/>
      <w:ind w:left="425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5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7" w:lineRule="auto"/>
      <w:ind w:left="425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7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5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8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5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9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07773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7" Type="http://schemas.openxmlformats.org/officeDocument/2006/relationships/fontTable" Target="fontTable.xml"/><Relationship Id="rId26" Type="http://schemas.openxmlformats.org/officeDocument/2006/relationships/theme" Target="theme/theme1.xml"/><Relationship Id="rId25" Type="http://schemas.openxmlformats.org/officeDocument/2006/relationships/footer" Target="footer21.xml"/><Relationship Id="rId24" Type="http://schemas.openxmlformats.org/officeDocument/2006/relationships/footer" Target="footer20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Office_11.8.2.11019_F1E327BC-269C-435d-A152-05C5408002CA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2025-08-04T11:54:00Z</dcterms:created>
  <dc:creator>审核人</dc:creator>
  <cp:lastModifiedBy>Administrator</cp:lastModifiedBy>
  <dcterms:modified xsi:type="dcterms:W3CDTF">2025-08-06T11:38:53Z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2025-08-04T11:54:38Z</vt:filetime>
  </property>
  <property fmtid="{D5CDD505-2E9C-101B-9397-08002B2CF9AE}" pid="4" name="KSOProductBuildVer">
    <vt:lpwstr>2052-11.8.2.11019</vt:lpwstr>
  </property>
  <property fmtid="{D5CDD505-2E9C-101B-9397-08002B2CF9AE}" pid="5" name="ICV">
    <vt:lpwstr>17762A43D5D84CD38C1FA2A79EBD22D6</vt:lpwstr>
  </property>
</Properties>
</file>